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8443"/>
      </w:tblGrid>
      <w:tr w:rsidR="00750A65" w:rsidRPr="00750A65" w14:paraId="0933C7A3" w14:textId="77777777" w:rsidTr="00BD651D">
        <w:trPr>
          <w:jc w:val="center"/>
        </w:trPr>
        <w:tc>
          <w:tcPr>
            <w:tcW w:w="1716" w:type="dxa"/>
            <w:shd w:val="clear" w:color="auto" w:fill="auto"/>
          </w:tcPr>
          <w:p w14:paraId="7A288E3D" w14:textId="14655C3D" w:rsidR="00750A65" w:rsidRPr="00750A65" w:rsidRDefault="00750A65" w:rsidP="00750A65">
            <w:pPr>
              <w:widowControl/>
              <w:tabs>
                <w:tab w:val="center" w:pos="4320"/>
                <w:tab w:val="right" w:pos="8640"/>
              </w:tabs>
              <w:rPr>
                <w:rFonts w:ascii="Times New Roman" w:hAnsi="Times New Roman"/>
                <w:b/>
                <w:color w:val="auto"/>
                <w:sz w:val="18"/>
                <w:szCs w:val="18"/>
              </w:rPr>
            </w:pPr>
            <w:r>
              <w:rPr>
                <w:rFonts w:ascii="Times New Roman" w:hAnsi="Times New Roman"/>
                <w:b/>
                <w:color w:val="auto"/>
                <w:sz w:val="18"/>
                <w:szCs w:val="18"/>
              </w:rPr>
              <w:t>Product/Process/Service Purchased</w:t>
            </w:r>
          </w:p>
        </w:tc>
        <w:tc>
          <w:tcPr>
            <w:tcW w:w="8803" w:type="dxa"/>
            <w:shd w:val="clear" w:color="auto" w:fill="auto"/>
          </w:tcPr>
          <w:p w14:paraId="00E5C143" w14:textId="783218C9" w:rsidR="00750A65" w:rsidRPr="00750A65" w:rsidRDefault="00750A65" w:rsidP="00750A65">
            <w:pPr>
              <w:widowControl/>
              <w:tabs>
                <w:tab w:val="center" w:pos="4320"/>
                <w:tab w:val="right" w:pos="6174"/>
              </w:tabs>
              <w:rPr>
                <w:rFonts w:ascii="Times New Roman" w:hAnsi="Times New Roman"/>
                <w:b/>
                <w:color w:val="auto"/>
                <w:sz w:val="18"/>
                <w:szCs w:val="18"/>
              </w:rPr>
            </w:pPr>
            <w:r>
              <w:rPr>
                <w:rFonts w:ascii="Times New Roman" w:hAnsi="Times New Roman"/>
                <w:b/>
                <w:color w:val="auto"/>
                <w:sz w:val="18"/>
                <w:szCs w:val="18"/>
              </w:rPr>
              <w:t>Quality Code</w:t>
            </w:r>
          </w:p>
        </w:tc>
      </w:tr>
      <w:tr w:rsidR="00750A65" w:rsidRPr="00750A65" w14:paraId="0C8599F5" w14:textId="77777777" w:rsidTr="00BD651D">
        <w:trPr>
          <w:jc w:val="center"/>
        </w:trPr>
        <w:tc>
          <w:tcPr>
            <w:tcW w:w="1716" w:type="dxa"/>
            <w:shd w:val="clear" w:color="auto" w:fill="auto"/>
          </w:tcPr>
          <w:p w14:paraId="7A29913E" w14:textId="77777777" w:rsidR="00750A65" w:rsidRPr="00750A65" w:rsidRDefault="00750A65" w:rsidP="00750A65">
            <w:pPr>
              <w:widowControl/>
              <w:tabs>
                <w:tab w:val="center" w:pos="4320"/>
                <w:tab w:val="right" w:pos="8640"/>
              </w:tabs>
              <w:rPr>
                <w:rFonts w:ascii="Times New Roman" w:hAnsi="Times New Roman"/>
                <w:b/>
                <w:color w:val="auto"/>
                <w:sz w:val="18"/>
                <w:szCs w:val="18"/>
              </w:rPr>
            </w:pPr>
            <w:r w:rsidRPr="00750A65">
              <w:rPr>
                <w:rFonts w:ascii="Times New Roman" w:hAnsi="Times New Roman"/>
                <w:b/>
                <w:color w:val="auto"/>
                <w:sz w:val="18"/>
                <w:szCs w:val="18"/>
              </w:rPr>
              <w:t>Raw Material</w:t>
            </w:r>
          </w:p>
        </w:tc>
        <w:tc>
          <w:tcPr>
            <w:tcW w:w="8803" w:type="dxa"/>
            <w:shd w:val="clear" w:color="auto" w:fill="auto"/>
          </w:tcPr>
          <w:p w14:paraId="27B6025E" w14:textId="77777777" w:rsidR="00750A65" w:rsidRPr="00750A65" w:rsidRDefault="00750A65" w:rsidP="00750A65">
            <w:pPr>
              <w:widowControl/>
              <w:tabs>
                <w:tab w:val="center" w:pos="4320"/>
                <w:tab w:val="right" w:pos="6174"/>
              </w:tabs>
              <w:rPr>
                <w:rFonts w:ascii="Times New Roman" w:hAnsi="Times New Roman"/>
                <w:b/>
                <w:color w:val="auto"/>
                <w:sz w:val="18"/>
                <w:szCs w:val="18"/>
              </w:rPr>
            </w:pPr>
            <w:r w:rsidRPr="00750A65">
              <w:rPr>
                <w:rFonts w:ascii="Times New Roman" w:hAnsi="Times New Roman"/>
                <w:b/>
                <w:color w:val="auto"/>
                <w:sz w:val="18"/>
                <w:szCs w:val="18"/>
              </w:rPr>
              <w:t>QC01, QC02, QC04, QC05, QC06, QC07, QC15, QC17, QC20, QC21, QC22, QC23, QC24, QC25, QC26, QC27, QC29</w:t>
            </w:r>
          </w:p>
        </w:tc>
      </w:tr>
      <w:tr w:rsidR="00750A65" w:rsidRPr="00750A65" w14:paraId="37532A3A" w14:textId="77777777" w:rsidTr="00BD651D">
        <w:trPr>
          <w:jc w:val="center"/>
        </w:trPr>
        <w:tc>
          <w:tcPr>
            <w:tcW w:w="1716" w:type="dxa"/>
            <w:shd w:val="clear" w:color="auto" w:fill="auto"/>
          </w:tcPr>
          <w:p w14:paraId="7C6FFC41" w14:textId="77777777" w:rsidR="00750A65" w:rsidRPr="00750A65" w:rsidRDefault="00750A65" w:rsidP="00750A65">
            <w:pPr>
              <w:widowControl/>
              <w:tabs>
                <w:tab w:val="center" w:pos="4320"/>
                <w:tab w:val="right" w:pos="8640"/>
              </w:tabs>
              <w:rPr>
                <w:rFonts w:ascii="Times New Roman" w:hAnsi="Times New Roman"/>
                <w:b/>
                <w:color w:val="auto"/>
                <w:sz w:val="18"/>
                <w:szCs w:val="18"/>
              </w:rPr>
            </w:pPr>
            <w:r w:rsidRPr="00750A65">
              <w:rPr>
                <w:rFonts w:ascii="Times New Roman" w:hAnsi="Times New Roman"/>
                <w:b/>
                <w:color w:val="auto"/>
                <w:sz w:val="18"/>
                <w:szCs w:val="18"/>
              </w:rPr>
              <w:t>Hardware &amp; Other Materials</w:t>
            </w:r>
          </w:p>
        </w:tc>
        <w:tc>
          <w:tcPr>
            <w:tcW w:w="8803" w:type="dxa"/>
            <w:shd w:val="clear" w:color="auto" w:fill="auto"/>
          </w:tcPr>
          <w:p w14:paraId="6F2D48EA" w14:textId="47B449B2" w:rsidR="00750A65" w:rsidRPr="00750A65" w:rsidRDefault="00750A65" w:rsidP="00750A65">
            <w:pPr>
              <w:widowControl/>
              <w:tabs>
                <w:tab w:val="center" w:pos="4320"/>
                <w:tab w:val="right" w:pos="8640"/>
              </w:tabs>
              <w:rPr>
                <w:rFonts w:ascii="Times New Roman" w:hAnsi="Times New Roman"/>
                <w:b/>
                <w:color w:val="auto"/>
                <w:sz w:val="18"/>
                <w:szCs w:val="18"/>
              </w:rPr>
            </w:pPr>
            <w:r w:rsidRPr="00750A65">
              <w:rPr>
                <w:rFonts w:ascii="Times New Roman" w:hAnsi="Times New Roman"/>
                <w:b/>
                <w:color w:val="auto"/>
                <w:sz w:val="18"/>
                <w:szCs w:val="18"/>
              </w:rPr>
              <w:t>QC01, QC02, QC04, QC05, QC06, QC07, QC09, QC13, QC15, QC16, QC17, QC21, QC22, QC23, QC24, QC25, QC26, QC27, QC28, QC29, QC3</w:t>
            </w:r>
            <w:r w:rsidR="00FC21C0">
              <w:rPr>
                <w:rFonts w:ascii="Times New Roman" w:hAnsi="Times New Roman"/>
                <w:b/>
                <w:color w:val="auto"/>
                <w:sz w:val="18"/>
                <w:szCs w:val="18"/>
              </w:rPr>
              <w:t>0</w:t>
            </w:r>
          </w:p>
        </w:tc>
      </w:tr>
      <w:tr w:rsidR="00750A65" w:rsidRPr="00750A65" w14:paraId="6EAECC2F" w14:textId="77777777" w:rsidTr="00BD651D">
        <w:trPr>
          <w:jc w:val="center"/>
        </w:trPr>
        <w:tc>
          <w:tcPr>
            <w:tcW w:w="1716" w:type="dxa"/>
            <w:shd w:val="clear" w:color="auto" w:fill="auto"/>
          </w:tcPr>
          <w:p w14:paraId="0C87B83C" w14:textId="77777777" w:rsidR="00750A65" w:rsidRPr="00750A65" w:rsidRDefault="00750A65" w:rsidP="00750A65">
            <w:pPr>
              <w:widowControl/>
              <w:tabs>
                <w:tab w:val="center" w:pos="4320"/>
                <w:tab w:val="right" w:pos="8640"/>
              </w:tabs>
              <w:rPr>
                <w:rFonts w:ascii="Times New Roman" w:hAnsi="Times New Roman"/>
                <w:b/>
                <w:color w:val="auto"/>
                <w:sz w:val="18"/>
                <w:szCs w:val="18"/>
              </w:rPr>
            </w:pPr>
            <w:r w:rsidRPr="00750A65">
              <w:rPr>
                <w:rFonts w:ascii="Times New Roman" w:hAnsi="Times New Roman"/>
                <w:b/>
                <w:color w:val="auto"/>
                <w:sz w:val="18"/>
                <w:szCs w:val="18"/>
              </w:rPr>
              <w:t>Special Processes</w:t>
            </w:r>
          </w:p>
          <w:p w14:paraId="4DB37C03" w14:textId="77777777" w:rsidR="00750A65" w:rsidRPr="00750A65" w:rsidRDefault="00750A65" w:rsidP="00750A65">
            <w:pPr>
              <w:widowControl/>
              <w:tabs>
                <w:tab w:val="center" w:pos="4320"/>
                <w:tab w:val="right" w:pos="8640"/>
              </w:tabs>
              <w:rPr>
                <w:rFonts w:ascii="Times New Roman" w:hAnsi="Times New Roman"/>
                <w:b/>
                <w:color w:val="auto"/>
                <w:sz w:val="18"/>
                <w:szCs w:val="18"/>
              </w:rPr>
            </w:pPr>
            <w:r w:rsidRPr="00750A65">
              <w:rPr>
                <w:rFonts w:ascii="Times New Roman" w:hAnsi="Times New Roman"/>
                <w:b/>
                <w:color w:val="auto"/>
                <w:sz w:val="18"/>
                <w:szCs w:val="18"/>
              </w:rPr>
              <w:t>(e.g. Heat Treat, Plating, Welding)</w:t>
            </w:r>
          </w:p>
        </w:tc>
        <w:tc>
          <w:tcPr>
            <w:tcW w:w="8803" w:type="dxa"/>
            <w:shd w:val="clear" w:color="auto" w:fill="auto"/>
          </w:tcPr>
          <w:p w14:paraId="79A94AFD" w14:textId="7D3227FA" w:rsidR="00750A65" w:rsidRPr="00750A65" w:rsidRDefault="00750A65" w:rsidP="00750A65">
            <w:pPr>
              <w:widowControl/>
              <w:tabs>
                <w:tab w:val="center" w:pos="4320"/>
                <w:tab w:val="right" w:pos="8640"/>
              </w:tabs>
              <w:rPr>
                <w:rFonts w:ascii="Times New Roman" w:hAnsi="Times New Roman"/>
                <w:b/>
                <w:color w:val="auto"/>
                <w:sz w:val="18"/>
                <w:szCs w:val="18"/>
              </w:rPr>
            </w:pPr>
            <w:r w:rsidRPr="00750A65">
              <w:rPr>
                <w:rFonts w:ascii="Times New Roman" w:hAnsi="Times New Roman"/>
                <w:b/>
                <w:color w:val="auto"/>
                <w:sz w:val="18"/>
                <w:szCs w:val="18"/>
              </w:rPr>
              <w:t>QC01, QC02, QC03, QC05, QC06, QC07, QC10, QC11, QC13, QC15, QC17, QC21, QC22, QC24, QC25, QC26, QC27, QC29, QC30</w:t>
            </w:r>
          </w:p>
        </w:tc>
      </w:tr>
      <w:tr w:rsidR="00750A65" w:rsidRPr="00750A65" w14:paraId="2A44103E" w14:textId="77777777" w:rsidTr="00BD651D">
        <w:trPr>
          <w:jc w:val="center"/>
        </w:trPr>
        <w:tc>
          <w:tcPr>
            <w:tcW w:w="1716" w:type="dxa"/>
            <w:shd w:val="clear" w:color="auto" w:fill="auto"/>
          </w:tcPr>
          <w:p w14:paraId="42DC2614" w14:textId="77777777" w:rsidR="00750A65" w:rsidRPr="00750A65" w:rsidRDefault="00750A65" w:rsidP="00750A65">
            <w:pPr>
              <w:widowControl/>
              <w:tabs>
                <w:tab w:val="center" w:pos="4320"/>
                <w:tab w:val="right" w:pos="8640"/>
              </w:tabs>
              <w:rPr>
                <w:rFonts w:ascii="Times New Roman" w:hAnsi="Times New Roman"/>
                <w:b/>
                <w:color w:val="auto"/>
                <w:sz w:val="18"/>
                <w:szCs w:val="18"/>
              </w:rPr>
            </w:pPr>
            <w:r w:rsidRPr="00750A65">
              <w:rPr>
                <w:rFonts w:ascii="Times New Roman" w:hAnsi="Times New Roman"/>
                <w:b/>
                <w:color w:val="auto"/>
                <w:sz w:val="18"/>
                <w:szCs w:val="18"/>
              </w:rPr>
              <w:t>Other Outside Services</w:t>
            </w:r>
          </w:p>
        </w:tc>
        <w:tc>
          <w:tcPr>
            <w:tcW w:w="8803" w:type="dxa"/>
            <w:shd w:val="clear" w:color="auto" w:fill="auto"/>
          </w:tcPr>
          <w:p w14:paraId="12ADA29D" w14:textId="644FE7E9" w:rsidR="00750A65" w:rsidRPr="00750A65" w:rsidRDefault="00750A65" w:rsidP="00750A65">
            <w:pPr>
              <w:widowControl/>
              <w:tabs>
                <w:tab w:val="center" w:pos="4320"/>
                <w:tab w:val="right" w:pos="8640"/>
              </w:tabs>
              <w:rPr>
                <w:rFonts w:ascii="Times New Roman" w:hAnsi="Times New Roman"/>
                <w:b/>
                <w:color w:val="auto"/>
                <w:sz w:val="18"/>
                <w:szCs w:val="18"/>
              </w:rPr>
            </w:pPr>
            <w:r w:rsidRPr="00750A65">
              <w:rPr>
                <w:rFonts w:ascii="Times New Roman" w:hAnsi="Times New Roman"/>
                <w:b/>
                <w:color w:val="auto"/>
                <w:sz w:val="18"/>
                <w:szCs w:val="18"/>
              </w:rPr>
              <w:t>QC01, QC02, QC05, QC06, QC07, QC08, QC09, QC10, QC12, QC13, QC15, QC16, QC17, QC19, QC21, QC22, QC24, QC25, QC26, QC27, QC3</w:t>
            </w:r>
            <w:r w:rsidR="00FC21C0">
              <w:rPr>
                <w:rFonts w:ascii="Times New Roman" w:hAnsi="Times New Roman"/>
                <w:b/>
                <w:color w:val="auto"/>
                <w:sz w:val="18"/>
                <w:szCs w:val="18"/>
              </w:rPr>
              <w:t>0</w:t>
            </w:r>
          </w:p>
        </w:tc>
      </w:tr>
      <w:tr w:rsidR="00750A65" w:rsidRPr="00750A65" w14:paraId="29831E9A" w14:textId="77777777" w:rsidTr="00BD651D">
        <w:trPr>
          <w:jc w:val="center"/>
        </w:trPr>
        <w:tc>
          <w:tcPr>
            <w:tcW w:w="1716" w:type="dxa"/>
            <w:shd w:val="clear" w:color="auto" w:fill="auto"/>
          </w:tcPr>
          <w:p w14:paraId="102FDEA3" w14:textId="77777777" w:rsidR="00750A65" w:rsidRPr="00750A65" w:rsidRDefault="00750A65" w:rsidP="00750A65">
            <w:pPr>
              <w:widowControl/>
              <w:tabs>
                <w:tab w:val="center" w:pos="4320"/>
                <w:tab w:val="right" w:pos="8640"/>
              </w:tabs>
              <w:rPr>
                <w:rFonts w:ascii="Times New Roman" w:hAnsi="Times New Roman"/>
                <w:b/>
                <w:color w:val="auto"/>
                <w:sz w:val="18"/>
                <w:szCs w:val="18"/>
              </w:rPr>
            </w:pPr>
            <w:r w:rsidRPr="00750A65">
              <w:rPr>
                <w:rFonts w:ascii="Times New Roman" w:hAnsi="Times New Roman"/>
                <w:b/>
                <w:color w:val="auto"/>
                <w:sz w:val="18"/>
                <w:szCs w:val="18"/>
              </w:rPr>
              <w:t>Calibration</w:t>
            </w:r>
          </w:p>
        </w:tc>
        <w:tc>
          <w:tcPr>
            <w:tcW w:w="8803" w:type="dxa"/>
            <w:shd w:val="clear" w:color="auto" w:fill="auto"/>
          </w:tcPr>
          <w:p w14:paraId="177CCAF7" w14:textId="77777777" w:rsidR="00750A65" w:rsidRPr="00750A65" w:rsidRDefault="00750A65" w:rsidP="00750A65">
            <w:pPr>
              <w:widowControl/>
              <w:tabs>
                <w:tab w:val="center" w:pos="4320"/>
                <w:tab w:val="right" w:pos="8640"/>
              </w:tabs>
              <w:rPr>
                <w:rFonts w:ascii="Times New Roman" w:hAnsi="Times New Roman"/>
                <w:b/>
                <w:color w:val="auto"/>
                <w:sz w:val="18"/>
                <w:szCs w:val="18"/>
              </w:rPr>
            </w:pPr>
            <w:r w:rsidRPr="00750A65">
              <w:rPr>
                <w:rFonts w:ascii="Times New Roman" w:hAnsi="Times New Roman"/>
                <w:b/>
                <w:color w:val="auto"/>
                <w:sz w:val="18"/>
                <w:szCs w:val="18"/>
              </w:rPr>
              <w:t>QC06, QC14, QC21</w:t>
            </w:r>
          </w:p>
        </w:tc>
      </w:tr>
    </w:tbl>
    <w:p w14:paraId="46A88249" w14:textId="10E369D8" w:rsidR="008004DC" w:rsidRPr="0034543D" w:rsidRDefault="008004DC" w:rsidP="0033348B">
      <w:pPr>
        <w:jc w:val="center"/>
      </w:pPr>
    </w:p>
    <w:p w14:paraId="499B094E" w14:textId="77777777" w:rsidR="008004DC" w:rsidRPr="0034543D" w:rsidRDefault="008004DC" w:rsidP="0033348B">
      <w:pPr>
        <w:jc w:val="center"/>
      </w:pPr>
    </w:p>
    <w:tbl>
      <w:tblPr>
        <w:tblW w:w="5000" w:type="pct"/>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4A0" w:firstRow="1" w:lastRow="0" w:firstColumn="1" w:lastColumn="0" w:noHBand="0" w:noVBand="1"/>
      </w:tblPr>
      <w:tblGrid>
        <w:gridCol w:w="2099"/>
        <w:gridCol w:w="2939"/>
        <w:gridCol w:w="5458"/>
      </w:tblGrid>
      <w:tr w:rsidR="008004DC" w:rsidRPr="0034543D" w14:paraId="283B3AEC" w14:textId="77777777" w:rsidTr="00E954F7">
        <w:tc>
          <w:tcPr>
            <w:tcW w:w="1000" w:type="pct"/>
            <w:tcBorders>
              <w:top w:val="outset" w:sz="6" w:space="0" w:color="CCCCCC"/>
              <w:left w:val="outset" w:sz="6" w:space="0" w:color="CCCCCC"/>
              <w:bottom w:val="outset" w:sz="6" w:space="0" w:color="CCCCCC"/>
              <w:right w:val="outset" w:sz="6" w:space="0" w:color="CCCCCC"/>
            </w:tcBorders>
            <w:shd w:val="clear" w:color="auto" w:fill="F5F5F5"/>
            <w:vAlign w:val="center"/>
            <w:hideMark/>
          </w:tcPr>
          <w:p w14:paraId="7E0A81E0" w14:textId="77777777" w:rsidR="008004DC" w:rsidRPr="0034543D" w:rsidRDefault="008004DC" w:rsidP="0033348B">
            <w:pPr>
              <w:jc w:val="center"/>
              <w:rPr>
                <w:rFonts w:ascii="Verdana" w:hAnsi="Verdana"/>
                <w:sz w:val="16"/>
                <w:szCs w:val="16"/>
              </w:rPr>
            </w:pPr>
            <w:r w:rsidRPr="0034543D">
              <w:rPr>
                <w:rFonts w:ascii="Verdana" w:hAnsi="Verdana"/>
                <w:sz w:val="15"/>
                <w:szCs w:val="15"/>
              </w:rPr>
              <w:t>Quality Code</w:t>
            </w:r>
          </w:p>
        </w:tc>
        <w:tc>
          <w:tcPr>
            <w:tcW w:w="1400" w:type="pct"/>
            <w:tcBorders>
              <w:top w:val="outset" w:sz="6" w:space="0" w:color="CCCCCC"/>
              <w:left w:val="outset" w:sz="6" w:space="0" w:color="CCCCCC"/>
              <w:bottom w:val="outset" w:sz="6" w:space="0" w:color="CCCCCC"/>
              <w:right w:val="outset" w:sz="6" w:space="0" w:color="CCCCCC"/>
            </w:tcBorders>
            <w:shd w:val="clear" w:color="auto" w:fill="F5F5F5"/>
            <w:vAlign w:val="center"/>
            <w:hideMark/>
          </w:tcPr>
          <w:p w14:paraId="742560F0" w14:textId="77777777" w:rsidR="008004DC" w:rsidRPr="0034543D" w:rsidRDefault="008004DC" w:rsidP="0033348B">
            <w:pPr>
              <w:jc w:val="center"/>
              <w:rPr>
                <w:rFonts w:ascii="Verdana" w:hAnsi="Verdana"/>
                <w:sz w:val="16"/>
                <w:szCs w:val="16"/>
              </w:rPr>
            </w:pPr>
            <w:r w:rsidRPr="0034543D">
              <w:rPr>
                <w:rFonts w:ascii="Verdana" w:hAnsi="Verdana"/>
                <w:sz w:val="15"/>
                <w:szCs w:val="15"/>
              </w:rPr>
              <w:t>Title</w:t>
            </w:r>
          </w:p>
        </w:tc>
        <w:tc>
          <w:tcPr>
            <w:tcW w:w="2600" w:type="pct"/>
            <w:tcBorders>
              <w:top w:val="outset" w:sz="6" w:space="0" w:color="CCCCCC"/>
              <w:left w:val="outset" w:sz="6" w:space="0" w:color="CCCCCC"/>
              <w:bottom w:val="outset" w:sz="6" w:space="0" w:color="CCCCCC"/>
              <w:right w:val="outset" w:sz="6" w:space="0" w:color="CCCCCC"/>
            </w:tcBorders>
            <w:shd w:val="clear" w:color="auto" w:fill="F5F5F5"/>
            <w:vAlign w:val="center"/>
            <w:hideMark/>
          </w:tcPr>
          <w:p w14:paraId="5904CD0C" w14:textId="77777777" w:rsidR="008004DC" w:rsidRPr="0034543D" w:rsidRDefault="008004DC" w:rsidP="0033348B">
            <w:pPr>
              <w:jc w:val="center"/>
              <w:rPr>
                <w:rFonts w:ascii="Verdana" w:hAnsi="Verdana"/>
                <w:sz w:val="16"/>
                <w:szCs w:val="16"/>
              </w:rPr>
            </w:pPr>
            <w:r w:rsidRPr="0034543D">
              <w:rPr>
                <w:rFonts w:ascii="Verdana" w:hAnsi="Verdana"/>
                <w:sz w:val="15"/>
                <w:szCs w:val="15"/>
              </w:rPr>
              <w:t>Requirement</w:t>
            </w:r>
          </w:p>
        </w:tc>
      </w:tr>
      <w:tr w:rsidR="008004DC" w:rsidRPr="0034543D" w14:paraId="1E7DA9DE" w14:textId="77777777" w:rsidTr="00E954F7">
        <w:tc>
          <w:tcPr>
            <w:tcW w:w="1000" w:type="pct"/>
            <w:tcBorders>
              <w:top w:val="outset" w:sz="6" w:space="0" w:color="CCCCCC"/>
              <w:left w:val="outset" w:sz="6" w:space="0" w:color="CCCCCC"/>
              <w:bottom w:val="outset" w:sz="6" w:space="0" w:color="CCCCCC"/>
              <w:right w:val="outset" w:sz="6" w:space="0" w:color="CCCCCC"/>
            </w:tcBorders>
            <w:vAlign w:val="center"/>
            <w:hideMark/>
          </w:tcPr>
          <w:p w14:paraId="0350495A" w14:textId="77777777" w:rsidR="008004DC" w:rsidRPr="0034543D" w:rsidRDefault="008004DC" w:rsidP="0033348B">
            <w:pPr>
              <w:jc w:val="center"/>
              <w:rPr>
                <w:rFonts w:ascii="Verdana" w:hAnsi="Verdana"/>
                <w:sz w:val="16"/>
                <w:szCs w:val="16"/>
              </w:rPr>
            </w:pPr>
            <w:r w:rsidRPr="0034543D">
              <w:rPr>
                <w:rFonts w:ascii="Verdana" w:hAnsi="Verdana"/>
                <w:sz w:val="16"/>
                <w:szCs w:val="16"/>
              </w:rPr>
              <w:t>QC01</w:t>
            </w:r>
          </w:p>
        </w:tc>
        <w:tc>
          <w:tcPr>
            <w:tcW w:w="1400" w:type="pct"/>
            <w:tcBorders>
              <w:top w:val="outset" w:sz="6" w:space="0" w:color="CCCCCC"/>
              <w:left w:val="outset" w:sz="6" w:space="0" w:color="CCCCCC"/>
              <w:bottom w:val="outset" w:sz="6" w:space="0" w:color="CCCCCC"/>
              <w:right w:val="outset" w:sz="6" w:space="0" w:color="CCCCCC"/>
            </w:tcBorders>
            <w:vAlign w:val="center"/>
            <w:hideMark/>
          </w:tcPr>
          <w:p w14:paraId="3A1ABE76" w14:textId="41427844" w:rsidR="008004DC" w:rsidRPr="0034543D" w:rsidRDefault="004C75F6" w:rsidP="0033348B">
            <w:pPr>
              <w:jc w:val="center"/>
              <w:rPr>
                <w:rFonts w:ascii="Verdana" w:hAnsi="Verdana"/>
                <w:sz w:val="16"/>
                <w:szCs w:val="16"/>
              </w:rPr>
            </w:pPr>
            <w:r>
              <w:rPr>
                <w:rFonts w:ascii="Verdana" w:hAnsi="Verdana"/>
                <w:sz w:val="16"/>
                <w:szCs w:val="16"/>
              </w:rPr>
              <w:t>Quality Management System</w:t>
            </w:r>
          </w:p>
        </w:tc>
        <w:tc>
          <w:tcPr>
            <w:tcW w:w="2600" w:type="pct"/>
            <w:tcBorders>
              <w:top w:val="outset" w:sz="6" w:space="0" w:color="CCCCCC"/>
              <w:left w:val="outset" w:sz="6" w:space="0" w:color="CCCCCC"/>
              <w:bottom w:val="outset" w:sz="6" w:space="0" w:color="CCCCCC"/>
              <w:right w:val="outset" w:sz="6" w:space="0" w:color="CCCCCC"/>
            </w:tcBorders>
            <w:vAlign w:val="center"/>
            <w:hideMark/>
          </w:tcPr>
          <w:p w14:paraId="2F099AA0" w14:textId="2CE5B9EE" w:rsidR="008004DC" w:rsidRPr="0034543D" w:rsidRDefault="00750A65" w:rsidP="0033348B">
            <w:pPr>
              <w:jc w:val="center"/>
              <w:rPr>
                <w:rFonts w:ascii="Verdana" w:hAnsi="Verdana"/>
                <w:sz w:val="16"/>
                <w:szCs w:val="16"/>
              </w:rPr>
            </w:pPr>
            <w:r>
              <w:rPr>
                <w:rFonts w:ascii="Verdana" w:hAnsi="Verdana" w:cs="Arial"/>
                <w:sz w:val="15"/>
                <w:szCs w:val="15"/>
              </w:rPr>
              <w:t>External provider</w:t>
            </w:r>
            <w:r w:rsidR="00F367BB" w:rsidRPr="0034543D">
              <w:rPr>
                <w:rFonts w:ascii="Verdana" w:hAnsi="Verdana" w:cs="Arial"/>
                <w:sz w:val="15"/>
                <w:szCs w:val="15"/>
              </w:rPr>
              <w:t xml:space="preserve"> shall establish and maintain a </w:t>
            </w:r>
            <w:r w:rsidR="004C75F6">
              <w:rPr>
                <w:rFonts w:ascii="Verdana" w:hAnsi="Verdana" w:cs="Arial"/>
                <w:sz w:val="15"/>
                <w:szCs w:val="15"/>
              </w:rPr>
              <w:t>Quality Management System</w:t>
            </w:r>
            <w:r w:rsidR="00F367BB" w:rsidRPr="0034543D">
              <w:rPr>
                <w:rFonts w:ascii="Verdana" w:hAnsi="Verdana" w:cs="Arial"/>
                <w:sz w:val="15"/>
                <w:szCs w:val="15"/>
              </w:rPr>
              <w:t xml:space="preserve"> acceptable to </w:t>
            </w:r>
            <w:r w:rsidR="002C3CCB">
              <w:rPr>
                <w:rFonts w:ascii="Verdana" w:hAnsi="Verdana" w:cs="Arial"/>
                <w:sz w:val="15"/>
                <w:szCs w:val="15"/>
              </w:rPr>
              <w:t>FARRAR AEROSPACE LLC</w:t>
            </w:r>
            <w:r w:rsidR="00F367BB" w:rsidRPr="0034543D">
              <w:rPr>
                <w:rFonts w:ascii="Verdana" w:hAnsi="Verdana" w:cs="Arial"/>
                <w:sz w:val="15"/>
                <w:szCs w:val="15"/>
              </w:rPr>
              <w:t xml:space="preserve">, for the goods and/or services purchased under this purchase order. As a minimum, the </w:t>
            </w:r>
            <w:r>
              <w:rPr>
                <w:rFonts w:ascii="Verdana" w:hAnsi="Verdana" w:cs="Arial"/>
                <w:sz w:val="15"/>
                <w:szCs w:val="15"/>
              </w:rPr>
              <w:t>external provider</w:t>
            </w:r>
            <w:r w:rsidR="00F367BB" w:rsidRPr="0034543D">
              <w:rPr>
                <w:rFonts w:ascii="Verdana" w:hAnsi="Verdana" w:cs="Arial"/>
                <w:sz w:val="15"/>
                <w:szCs w:val="15"/>
              </w:rPr>
              <w:t xml:space="preserve">'s </w:t>
            </w:r>
            <w:r w:rsidR="004C75F6">
              <w:rPr>
                <w:rFonts w:ascii="Verdana" w:hAnsi="Verdana" w:cs="Arial"/>
                <w:sz w:val="15"/>
                <w:szCs w:val="15"/>
              </w:rPr>
              <w:t>Quality Management System</w:t>
            </w:r>
            <w:r w:rsidR="00F367BB" w:rsidRPr="0034543D">
              <w:rPr>
                <w:rFonts w:ascii="Verdana" w:hAnsi="Verdana" w:cs="Arial"/>
                <w:sz w:val="15"/>
                <w:szCs w:val="15"/>
              </w:rPr>
              <w:t xml:space="preserve"> must meet the requirements of </w:t>
            </w:r>
            <w:r w:rsidR="0022042E" w:rsidRPr="0034543D">
              <w:rPr>
                <w:rFonts w:ascii="Verdana" w:hAnsi="Verdana" w:cs="Arial"/>
                <w:sz w:val="15"/>
                <w:szCs w:val="15"/>
              </w:rPr>
              <w:t>ISO9001</w:t>
            </w:r>
            <w:r w:rsidR="00F367BB" w:rsidRPr="0034543D">
              <w:rPr>
                <w:rFonts w:ascii="Verdana" w:hAnsi="Verdana" w:cs="Arial"/>
                <w:sz w:val="15"/>
                <w:szCs w:val="15"/>
              </w:rPr>
              <w:t xml:space="preserve"> or</w:t>
            </w:r>
            <w:r w:rsidR="00650E34" w:rsidRPr="0034543D">
              <w:rPr>
                <w:rFonts w:ascii="Verdana" w:hAnsi="Verdana" w:cs="Arial"/>
                <w:sz w:val="15"/>
                <w:szCs w:val="15"/>
              </w:rPr>
              <w:t xml:space="preserve"> better or </w:t>
            </w:r>
            <w:r w:rsidR="004C75F6">
              <w:rPr>
                <w:rFonts w:ascii="Verdana" w:hAnsi="Verdana" w:cs="Arial"/>
                <w:sz w:val="15"/>
                <w:szCs w:val="15"/>
              </w:rPr>
              <w:t>Quality Management System</w:t>
            </w:r>
            <w:r w:rsidR="00650E34" w:rsidRPr="0034543D">
              <w:rPr>
                <w:rFonts w:ascii="Verdana" w:hAnsi="Verdana" w:cs="Arial"/>
                <w:sz w:val="15"/>
                <w:szCs w:val="15"/>
              </w:rPr>
              <w:t xml:space="preserve"> approved by </w:t>
            </w:r>
            <w:r w:rsidR="002C3CCB">
              <w:rPr>
                <w:rFonts w:ascii="Verdana" w:hAnsi="Verdana" w:cs="Arial"/>
                <w:sz w:val="15"/>
                <w:szCs w:val="15"/>
              </w:rPr>
              <w:t>FARRAR AEROSPACE LLC</w:t>
            </w:r>
          </w:p>
        </w:tc>
      </w:tr>
      <w:tr w:rsidR="00750A65" w:rsidRPr="00DB7322" w14:paraId="38B3CD01" w14:textId="77777777" w:rsidTr="00750A65">
        <w:tc>
          <w:tcPr>
            <w:tcW w:w="1000" w:type="pct"/>
            <w:tcBorders>
              <w:top w:val="outset" w:sz="6" w:space="0" w:color="CCCCCC"/>
              <w:left w:val="outset" w:sz="6" w:space="0" w:color="CCCCCC"/>
              <w:bottom w:val="outset" w:sz="6" w:space="0" w:color="CCCCCC"/>
              <w:right w:val="outset" w:sz="6" w:space="0" w:color="CCCCCC"/>
            </w:tcBorders>
            <w:vAlign w:val="center"/>
            <w:hideMark/>
          </w:tcPr>
          <w:p w14:paraId="235DA7DB" w14:textId="77777777" w:rsidR="00750A65" w:rsidRPr="00DB7322" w:rsidRDefault="00750A65" w:rsidP="00BD651D">
            <w:pPr>
              <w:jc w:val="center"/>
              <w:rPr>
                <w:rFonts w:ascii="Verdana" w:hAnsi="Verdana"/>
                <w:sz w:val="16"/>
                <w:szCs w:val="16"/>
              </w:rPr>
            </w:pPr>
            <w:r w:rsidRPr="00DB7322">
              <w:rPr>
                <w:rFonts w:ascii="Verdana" w:hAnsi="Verdana"/>
                <w:sz w:val="16"/>
                <w:szCs w:val="16"/>
              </w:rPr>
              <w:t>QC02</w:t>
            </w:r>
          </w:p>
        </w:tc>
        <w:tc>
          <w:tcPr>
            <w:tcW w:w="1400" w:type="pct"/>
            <w:tcBorders>
              <w:top w:val="outset" w:sz="6" w:space="0" w:color="CCCCCC"/>
              <w:left w:val="outset" w:sz="6" w:space="0" w:color="CCCCCC"/>
              <w:bottom w:val="outset" w:sz="6" w:space="0" w:color="CCCCCC"/>
              <w:right w:val="outset" w:sz="6" w:space="0" w:color="CCCCCC"/>
            </w:tcBorders>
            <w:vAlign w:val="center"/>
            <w:hideMark/>
          </w:tcPr>
          <w:p w14:paraId="5AFD32BB" w14:textId="77777777" w:rsidR="00750A65" w:rsidRPr="00DB7322" w:rsidRDefault="00750A65" w:rsidP="00BD651D">
            <w:pPr>
              <w:jc w:val="center"/>
              <w:rPr>
                <w:rFonts w:ascii="Verdana" w:hAnsi="Verdana"/>
                <w:sz w:val="16"/>
                <w:szCs w:val="16"/>
              </w:rPr>
            </w:pPr>
            <w:r w:rsidRPr="00DB7322">
              <w:rPr>
                <w:rFonts w:ascii="Verdana" w:hAnsi="Verdana"/>
                <w:sz w:val="16"/>
                <w:szCs w:val="16"/>
              </w:rPr>
              <w:t>AS9100 Compliant</w:t>
            </w:r>
          </w:p>
        </w:tc>
        <w:tc>
          <w:tcPr>
            <w:tcW w:w="2600" w:type="pct"/>
            <w:tcBorders>
              <w:top w:val="outset" w:sz="6" w:space="0" w:color="CCCCCC"/>
              <w:left w:val="outset" w:sz="6" w:space="0" w:color="CCCCCC"/>
              <w:bottom w:val="outset" w:sz="6" w:space="0" w:color="CCCCCC"/>
              <w:right w:val="outset" w:sz="6" w:space="0" w:color="CCCCCC"/>
            </w:tcBorders>
            <w:vAlign w:val="center"/>
            <w:hideMark/>
          </w:tcPr>
          <w:p w14:paraId="3E901649" w14:textId="6D8A26AB" w:rsidR="00750A65" w:rsidRPr="00750A65" w:rsidRDefault="00750A65" w:rsidP="00750A65">
            <w:pPr>
              <w:jc w:val="center"/>
              <w:rPr>
                <w:rFonts w:ascii="Verdana" w:hAnsi="Verdana" w:cs="Arial"/>
                <w:sz w:val="15"/>
                <w:szCs w:val="15"/>
              </w:rPr>
            </w:pPr>
            <w:r w:rsidRPr="00DB7322">
              <w:rPr>
                <w:rFonts w:ascii="Verdana" w:hAnsi="Verdana" w:cs="Arial"/>
                <w:sz w:val="15"/>
                <w:szCs w:val="15"/>
              </w:rPr>
              <w:t xml:space="preserve">The </w:t>
            </w:r>
            <w:r>
              <w:rPr>
                <w:rFonts w:ascii="Verdana" w:hAnsi="Verdana" w:cs="Arial"/>
                <w:sz w:val="15"/>
                <w:szCs w:val="15"/>
              </w:rPr>
              <w:t>external provider</w:t>
            </w:r>
            <w:r w:rsidRPr="00DB7322">
              <w:rPr>
                <w:rFonts w:ascii="Verdana" w:hAnsi="Verdana" w:cs="Arial"/>
                <w:sz w:val="15"/>
                <w:szCs w:val="15"/>
              </w:rPr>
              <w:t xml:space="preserve"> is required to maintain a </w:t>
            </w:r>
            <w:r w:rsidR="004C75F6">
              <w:rPr>
                <w:rFonts w:ascii="Verdana" w:hAnsi="Verdana" w:cs="Arial"/>
                <w:sz w:val="15"/>
                <w:szCs w:val="15"/>
              </w:rPr>
              <w:t>Quality Management System</w:t>
            </w:r>
            <w:r w:rsidRPr="00DB7322">
              <w:rPr>
                <w:rFonts w:ascii="Verdana" w:hAnsi="Verdana" w:cs="Arial"/>
                <w:sz w:val="15"/>
                <w:szCs w:val="15"/>
              </w:rPr>
              <w:t xml:space="preserve"> in compliance to AS9100.  If facility is not certified to AS9100, buyer reserves the right to conduct surveillance at </w:t>
            </w:r>
            <w:r>
              <w:rPr>
                <w:rFonts w:ascii="Verdana" w:hAnsi="Verdana" w:cs="Arial"/>
                <w:sz w:val="15"/>
                <w:szCs w:val="15"/>
              </w:rPr>
              <w:t>external provider</w:t>
            </w:r>
            <w:r w:rsidRPr="00DB7322">
              <w:rPr>
                <w:rFonts w:ascii="Verdana" w:hAnsi="Verdana" w:cs="Arial"/>
                <w:sz w:val="15"/>
                <w:szCs w:val="15"/>
              </w:rPr>
              <w:t xml:space="preserve">'s facility to make final determination that </w:t>
            </w:r>
            <w:r>
              <w:rPr>
                <w:rFonts w:ascii="Verdana" w:hAnsi="Verdana" w:cs="Arial"/>
                <w:sz w:val="15"/>
                <w:szCs w:val="15"/>
              </w:rPr>
              <w:t>External provider</w:t>
            </w:r>
            <w:r w:rsidRPr="00750A65">
              <w:rPr>
                <w:rFonts w:ascii="Verdana" w:hAnsi="Verdana" w:cs="Arial"/>
                <w:sz w:val="15"/>
                <w:szCs w:val="15"/>
              </w:rPr>
              <w:t xml:space="preserve">'s </w:t>
            </w:r>
            <w:r w:rsidR="004C75F6">
              <w:rPr>
                <w:rFonts w:ascii="Verdana" w:hAnsi="Verdana" w:cs="Arial"/>
                <w:sz w:val="15"/>
                <w:szCs w:val="15"/>
              </w:rPr>
              <w:t>Quality Management System</w:t>
            </w:r>
            <w:r w:rsidRPr="00DB7322">
              <w:rPr>
                <w:rFonts w:ascii="Verdana" w:hAnsi="Verdana" w:cs="Arial"/>
                <w:sz w:val="15"/>
                <w:szCs w:val="15"/>
              </w:rPr>
              <w:t xml:space="preserve"> meets the requirements, and/or </w:t>
            </w:r>
            <w:r>
              <w:rPr>
                <w:rFonts w:ascii="Verdana" w:hAnsi="Verdana" w:cs="Arial"/>
                <w:sz w:val="15"/>
                <w:szCs w:val="15"/>
              </w:rPr>
              <w:t>external provider</w:t>
            </w:r>
            <w:r w:rsidRPr="00DB7322">
              <w:rPr>
                <w:rFonts w:ascii="Verdana" w:hAnsi="Verdana" w:cs="Arial"/>
                <w:sz w:val="15"/>
                <w:szCs w:val="15"/>
              </w:rPr>
              <w:t xml:space="preserve"> will be required to complete </w:t>
            </w:r>
            <w:r w:rsidR="004C75F6" w:rsidRPr="00DB7322">
              <w:rPr>
                <w:rFonts w:ascii="Verdana" w:hAnsi="Verdana" w:cs="Arial"/>
                <w:sz w:val="15"/>
                <w:szCs w:val="15"/>
              </w:rPr>
              <w:t>an</w:t>
            </w:r>
            <w:r w:rsidRPr="00DB7322">
              <w:rPr>
                <w:rFonts w:ascii="Verdana" w:hAnsi="Verdana" w:cs="Arial"/>
                <w:sz w:val="15"/>
                <w:szCs w:val="15"/>
              </w:rPr>
              <w:t xml:space="preserve"> </w:t>
            </w:r>
            <w:r>
              <w:rPr>
                <w:rFonts w:ascii="Verdana" w:hAnsi="Verdana" w:cs="Arial"/>
                <w:sz w:val="15"/>
                <w:szCs w:val="15"/>
              </w:rPr>
              <w:t xml:space="preserve">External </w:t>
            </w:r>
            <w:r w:rsidR="004C75F6">
              <w:rPr>
                <w:rFonts w:ascii="Verdana" w:hAnsi="Verdana" w:cs="Arial"/>
                <w:sz w:val="15"/>
                <w:szCs w:val="15"/>
              </w:rPr>
              <w:t>P</w:t>
            </w:r>
            <w:r>
              <w:rPr>
                <w:rFonts w:ascii="Verdana" w:hAnsi="Verdana" w:cs="Arial"/>
                <w:sz w:val="15"/>
                <w:szCs w:val="15"/>
              </w:rPr>
              <w:t>rovider</w:t>
            </w:r>
            <w:r w:rsidRPr="00DB7322">
              <w:rPr>
                <w:rFonts w:ascii="Verdana" w:hAnsi="Verdana" w:cs="Arial"/>
                <w:sz w:val="15"/>
                <w:szCs w:val="15"/>
              </w:rPr>
              <w:t xml:space="preserve"> Survey. </w:t>
            </w:r>
          </w:p>
        </w:tc>
      </w:tr>
      <w:tr w:rsidR="00750A65" w:rsidRPr="00DB7322" w14:paraId="352C0EB0" w14:textId="77777777" w:rsidTr="00750A65">
        <w:tc>
          <w:tcPr>
            <w:tcW w:w="1000" w:type="pct"/>
            <w:tcBorders>
              <w:top w:val="outset" w:sz="6" w:space="0" w:color="CCCCCC"/>
              <w:left w:val="outset" w:sz="6" w:space="0" w:color="CCCCCC"/>
              <w:bottom w:val="outset" w:sz="6" w:space="0" w:color="CCCCCC"/>
              <w:right w:val="outset" w:sz="6" w:space="0" w:color="CCCCCC"/>
            </w:tcBorders>
            <w:vAlign w:val="center"/>
            <w:hideMark/>
          </w:tcPr>
          <w:p w14:paraId="64CC7B13" w14:textId="77777777" w:rsidR="00750A65" w:rsidRPr="00DB7322" w:rsidRDefault="00750A65" w:rsidP="00BD651D">
            <w:pPr>
              <w:jc w:val="center"/>
              <w:rPr>
                <w:rFonts w:ascii="Verdana" w:hAnsi="Verdana"/>
                <w:sz w:val="16"/>
                <w:szCs w:val="16"/>
              </w:rPr>
            </w:pPr>
            <w:r w:rsidRPr="00DB7322">
              <w:rPr>
                <w:rFonts w:ascii="Verdana" w:hAnsi="Verdana"/>
                <w:sz w:val="16"/>
                <w:szCs w:val="16"/>
              </w:rPr>
              <w:t>QC03</w:t>
            </w:r>
          </w:p>
        </w:tc>
        <w:tc>
          <w:tcPr>
            <w:tcW w:w="1400" w:type="pct"/>
            <w:tcBorders>
              <w:top w:val="outset" w:sz="6" w:space="0" w:color="CCCCCC"/>
              <w:left w:val="outset" w:sz="6" w:space="0" w:color="CCCCCC"/>
              <w:bottom w:val="outset" w:sz="6" w:space="0" w:color="CCCCCC"/>
              <w:right w:val="outset" w:sz="6" w:space="0" w:color="CCCCCC"/>
            </w:tcBorders>
            <w:vAlign w:val="center"/>
            <w:hideMark/>
          </w:tcPr>
          <w:p w14:paraId="139A6E55" w14:textId="77777777" w:rsidR="00750A65" w:rsidRPr="00DB7322" w:rsidRDefault="00750A65" w:rsidP="00BD651D">
            <w:pPr>
              <w:jc w:val="center"/>
              <w:rPr>
                <w:rFonts w:ascii="Verdana" w:hAnsi="Verdana"/>
                <w:sz w:val="16"/>
                <w:szCs w:val="16"/>
              </w:rPr>
            </w:pPr>
            <w:r w:rsidRPr="00DB7322">
              <w:rPr>
                <w:rFonts w:ascii="Verdana" w:hAnsi="Verdana"/>
                <w:sz w:val="16"/>
                <w:szCs w:val="16"/>
              </w:rPr>
              <w:t>NADCAP Approval</w:t>
            </w:r>
          </w:p>
        </w:tc>
        <w:tc>
          <w:tcPr>
            <w:tcW w:w="2600" w:type="pct"/>
            <w:tcBorders>
              <w:top w:val="outset" w:sz="6" w:space="0" w:color="CCCCCC"/>
              <w:left w:val="outset" w:sz="6" w:space="0" w:color="CCCCCC"/>
              <w:bottom w:val="outset" w:sz="6" w:space="0" w:color="CCCCCC"/>
              <w:right w:val="outset" w:sz="6" w:space="0" w:color="CCCCCC"/>
            </w:tcBorders>
            <w:vAlign w:val="center"/>
            <w:hideMark/>
          </w:tcPr>
          <w:p w14:paraId="268771F8" w14:textId="77777777" w:rsidR="00750A65" w:rsidRPr="00DB7322" w:rsidRDefault="00750A65" w:rsidP="00750A65">
            <w:pPr>
              <w:jc w:val="center"/>
              <w:rPr>
                <w:rFonts w:ascii="Verdana" w:hAnsi="Verdana" w:cs="Arial"/>
                <w:sz w:val="15"/>
                <w:szCs w:val="15"/>
              </w:rPr>
            </w:pPr>
            <w:r w:rsidRPr="00DB7322">
              <w:rPr>
                <w:rFonts w:ascii="Verdana" w:hAnsi="Verdana" w:cs="Arial"/>
                <w:sz w:val="15"/>
                <w:szCs w:val="15"/>
              </w:rPr>
              <w:t>Special processing NADCAP approval is required. The special process requirements will be listed on the actual purchase order.</w:t>
            </w:r>
          </w:p>
        </w:tc>
      </w:tr>
      <w:tr w:rsidR="00750A65" w:rsidRPr="00DB7322" w14:paraId="7AA7EDB1" w14:textId="77777777" w:rsidTr="00750A65">
        <w:tc>
          <w:tcPr>
            <w:tcW w:w="1000" w:type="pct"/>
            <w:tcBorders>
              <w:top w:val="outset" w:sz="6" w:space="0" w:color="CCCCCC"/>
              <w:left w:val="outset" w:sz="6" w:space="0" w:color="CCCCCC"/>
              <w:bottom w:val="outset" w:sz="6" w:space="0" w:color="CCCCCC"/>
              <w:right w:val="outset" w:sz="6" w:space="0" w:color="CCCCCC"/>
            </w:tcBorders>
            <w:vAlign w:val="center"/>
            <w:hideMark/>
          </w:tcPr>
          <w:p w14:paraId="763C365F" w14:textId="77777777" w:rsidR="00750A65" w:rsidRPr="00DB7322" w:rsidRDefault="00750A65" w:rsidP="00BD651D">
            <w:pPr>
              <w:jc w:val="center"/>
              <w:rPr>
                <w:rFonts w:ascii="Verdana" w:hAnsi="Verdana"/>
                <w:sz w:val="16"/>
                <w:szCs w:val="16"/>
              </w:rPr>
            </w:pPr>
            <w:r w:rsidRPr="00DB7322">
              <w:rPr>
                <w:rFonts w:ascii="Verdana" w:hAnsi="Verdana"/>
                <w:sz w:val="16"/>
                <w:szCs w:val="16"/>
              </w:rPr>
              <w:t>QC04</w:t>
            </w:r>
          </w:p>
        </w:tc>
        <w:tc>
          <w:tcPr>
            <w:tcW w:w="1400" w:type="pct"/>
            <w:tcBorders>
              <w:top w:val="outset" w:sz="6" w:space="0" w:color="CCCCCC"/>
              <w:left w:val="outset" w:sz="6" w:space="0" w:color="CCCCCC"/>
              <w:bottom w:val="outset" w:sz="6" w:space="0" w:color="CCCCCC"/>
              <w:right w:val="outset" w:sz="6" w:space="0" w:color="CCCCCC"/>
            </w:tcBorders>
            <w:vAlign w:val="center"/>
            <w:hideMark/>
          </w:tcPr>
          <w:p w14:paraId="7EFEE2CE" w14:textId="4F3BAC48" w:rsidR="00750A65" w:rsidRPr="00DB7322" w:rsidRDefault="00750A65" w:rsidP="00BD651D">
            <w:pPr>
              <w:jc w:val="center"/>
              <w:rPr>
                <w:rFonts w:ascii="Verdana" w:hAnsi="Verdana"/>
                <w:sz w:val="16"/>
                <w:szCs w:val="16"/>
              </w:rPr>
            </w:pPr>
            <w:r>
              <w:rPr>
                <w:rFonts w:ascii="Verdana" w:hAnsi="Verdana"/>
                <w:sz w:val="16"/>
                <w:szCs w:val="16"/>
              </w:rPr>
              <w:t>External provider</w:t>
            </w:r>
            <w:r w:rsidRPr="00DB7322">
              <w:rPr>
                <w:rFonts w:ascii="Verdana" w:hAnsi="Verdana"/>
                <w:sz w:val="16"/>
                <w:szCs w:val="16"/>
              </w:rPr>
              <w:t xml:space="preserve"> Furnished Material</w:t>
            </w:r>
          </w:p>
        </w:tc>
        <w:tc>
          <w:tcPr>
            <w:tcW w:w="2600" w:type="pct"/>
            <w:tcBorders>
              <w:top w:val="outset" w:sz="6" w:space="0" w:color="CCCCCC"/>
              <w:left w:val="outset" w:sz="6" w:space="0" w:color="CCCCCC"/>
              <w:bottom w:val="outset" w:sz="6" w:space="0" w:color="CCCCCC"/>
              <w:right w:val="outset" w:sz="6" w:space="0" w:color="CCCCCC"/>
            </w:tcBorders>
            <w:vAlign w:val="center"/>
            <w:hideMark/>
          </w:tcPr>
          <w:p w14:paraId="134FE243" w14:textId="0D35E6C9" w:rsidR="00750A65" w:rsidRPr="00750A65" w:rsidRDefault="00750A65" w:rsidP="00750A65">
            <w:pPr>
              <w:jc w:val="center"/>
              <w:rPr>
                <w:rFonts w:ascii="Verdana" w:hAnsi="Verdana" w:cs="Arial"/>
                <w:sz w:val="15"/>
                <w:szCs w:val="15"/>
              </w:rPr>
            </w:pPr>
            <w:r>
              <w:rPr>
                <w:rFonts w:ascii="Verdana" w:hAnsi="Verdana" w:cs="Arial"/>
                <w:sz w:val="15"/>
                <w:szCs w:val="15"/>
              </w:rPr>
              <w:t>External provider</w:t>
            </w:r>
            <w:r w:rsidRPr="00DB7322">
              <w:rPr>
                <w:rFonts w:ascii="Verdana" w:hAnsi="Verdana" w:cs="Arial"/>
                <w:sz w:val="15"/>
                <w:szCs w:val="15"/>
              </w:rPr>
              <w:t xml:space="preserve"> shall submit Chemical and Physical test reports in accordance with the latest material specifications and revision. Distributors must provide a certification verifying the materials traceability to the Mill test reports when supplied.</w:t>
            </w:r>
          </w:p>
        </w:tc>
      </w:tr>
      <w:tr w:rsidR="00750A65" w:rsidRPr="00DB7322" w14:paraId="31D31301" w14:textId="77777777" w:rsidTr="00750A65">
        <w:tc>
          <w:tcPr>
            <w:tcW w:w="1000" w:type="pct"/>
            <w:tcBorders>
              <w:top w:val="outset" w:sz="6" w:space="0" w:color="CCCCCC"/>
              <w:left w:val="outset" w:sz="6" w:space="0" w:color="CCCCCC"/>
              <w:bottom w:val="outset" w:sz="6" w:space="0" w:color="CCCCCC"/>
              <w:right w:val="outset" w:sz="6" w:space="0" w:color="CCCCCC"/>
            </w:tcBorders>
            <w:vAlign w:val="center"/>
            <w:hideMark/>
          </w:tcPr>
          <w:p w14:paraId="175698D6" w14:textId="77777777" w:rsidR="00750A65" w:rsidRPr="00DB7322" w:rsidRDefault="00750A65" w:rsidP="00BD651D">
            <w:pPr>
              <w:jc w:val="center"/>
              <w:rPr>
                <w:rFonts w:ascii="Verdana" w:hAnsi="Verdana"/>
                <w:sz w:val="16"/>
                <w:szCs w:val="16"/>
              </w:rPr>
            </w:pPr>
            <w:r w:rsidRPr="00DB7322">
              <w:rPr>
                <w:rFonts w:ascii="Verdana" w:hAnsi="Verdana"/>
                <w:sz w:val="16"/>
                <w:szCs w:val="16"/>
              </w:rPr>
              <w:t xml:space="preserve">QC05 </w:t>
            </w:r>
          </w:p>
        </w:tc>
        <w:tc>
          <w:tcPr>
            <w:tcW w:w="1400" w:type="pct"/>
            <w:tcBorders>
              <w:top w:val="outset" w:sz="6" w:space="0" w:color="CCCCCC"/>
              <w:left w:val="outset" w:sz="6" w:space="0" w:color="CCCCCC"/>
              <w:bottom w:val="outset" w:sz="6" w:space="0" w:color="CCCCCC"/>
              <w:right w:val="outset" w:sz="6" w:space="0" w:color="CCCCCC"/>
            </w:tcBorders>
            <w:vAlign w:val="center"/>
            <w:hideMark/>
          </w:tcPr>
          <w:p w14:paraId="70321531" w14:textId="77777777" w:rsidR="00750A65" w:rsidRPr="00DB7322" w:rsidRDefault="00750A65" w:rsidP="00BD651D">
            <w:pPr>
              <w:jc w:val="center"/>
              <w:rPr>
                <w:rFonts w:ascii="Verdana" w:hAnsi="Verdana"/>
                <w:sz w:val="16"/>
                <w:szCs w:val="16"/>
              </w:rPr>
            </w:pPr>
            <w:r w:rsidRPr="00DB7322">
              <w:rPr>
                <w:rFonts w:ascii="Verdana" w:hAnsi="Verdana"/>
                <w:sz w:val="16"/>
                <w:szCs w:val="16"/>
              </w:rPr>
              <w:t>Sub-Contractor Flow Down</w:t>
            </w:r>
          </w:p>
        </w:tc>
        <w:tc>
          <w:tcPr>
            <w:tcW w:w="2600" w:type="pct"/>
            <w:tcBorders>
              <w:top w:val="outset" w:sz="6" w:space="0" w:color="CCCCCC"/>
              <w:left w:val="outset" w:sz="6" w:space="0" w:color="CCCCCC"/>
              <w:bottom w:val="outset" w:sz="6" w:space="0" w:color="CCCCCC"/>
              <w:right w:val="outset" w:sz="6" w:space="0" w:color="CCCCCC"/>
            </w:tcBorders>
            <w:vAlign w:val="center"/>
            <w:hideMark/>
          </w:tcPr>
          <w:p w14:paraId="4C63F5A2" w14:textId="7F8EFDCD" w:rsidR="00750A65" w:rsidRPr="00750A65" w:rsidRDefault="00750A65" w:rsidP="00750A65">
            <w:pPr>
              <w:jc w:val="center"/>
              <w:rPr>
                <w:rFonts w:ascii="Verdana" w:hAnsi="Verdana" w:cs="Arial"/>
                <w:sz w:val="15"/>
                <w:szCs w:val="15"/>
              </w:rPr>
            </w:pPr>
            <w:r>
              <w:rPr>
                <w:rFonts w:ascii="Verdana" w:hAnsi="Verdana" w:cs="Arial"/>
                <w:sz w:val="15"/>
                <w:szCs w:val="15"/>
              </w:rPr>
              <w:t>External provider</w:t>
            </w:r>
            <w:r w:rsidRPr="00DB7322">
              <w:rPr>
                <w:rFonts w:ascii="Verdana" w:hAnsi="Verdana" w:cs="Arial"/>
                <w:sz w:val="15"/>
                <w:szCs w:val="15"/>
              </w:rPr>
              <w:t xml:space="preserve"> is required to flow down the requirements of this purchase order, including terms and conditions to the </w:t>
            </w:r>
            <w:r>
              <w:rPr>
                <w:rFonts w:ascii="Verdana" w:hAnsi="Verdana" w:cs="Arial"/>
                <w:sz w:val="15"/>
                <w:szCs w:val="15"/>
              </w:rPr>
              <w:t>External provider</w:t>
            </w:r>
            <w:r w:rsidRPr="00DB7322">
              <w:rPr>
                <w:rFonts w:ascii="Verdana" w:hAnsi="Verdana" w:cs="Arial"/>
                <w:sz w:val="15"/>
                <w:szCs w:val="15"/>
              </w:rPr>
              <w:t xml:space="preserve">'s subcontractors. Flow down of key characteristics is required when specified on the face of purchase order. </w:t>
            </w:r>
          </w:p>
        </w:tc>
      </w:tr>
      <w:tr w:rsidR="00750A65" w:rsidRPr="00DB7322" w14:paraId="53BC22E1" w14:textId="77777777" w:rsidTr="00750A65">
        <w:tc>
          <w:tcPr>
            <w:tcW w:w="1000" w:type="pct"/>
            <w:tcBorders>
              <w:top w:val="outset" w:sz="6" w:space="0" w:color="CCCCCC"/>
              <w:left w:val="outset" w:sz="6" w:space="0" w:color="CCCCCC"/>
              <w:bottom w:val="outset" w:sz="6" w:space="0" w:color="CCCCCC"/>
              <w:right w:val="outset" w:sz="6" w:space="0" w:color="CCCCCC"/>
            </w:tcBorders>
            <w:vAlign w:val="center"/>
            <w:hideMark/>
          </w:tcPr>
          <w:p w14:paraId="098CEE53" w14:textId="77777777" w:rsidR="00750A65" w:rsidRPr="00DB7322" w:rsidRDefault="00750A65" w:rsidP="00BD651D">
            <w:pPr>
              <w:jc w:val="center"/>
              <w:rPr>
                <w:rFonts w:ascii="Verdana" w:hAnsi="Verdana"/>
                <w:sz w:val="16"/>
                <w:szCs w:val="16"/>
              </w:rPr>
            </w:pPr>
            <w:r w:rsidRPr="00DB7322">
              <w:rPr>
                <w:rFonts w:ascii="Verdana" w:hAnsi="Verdana"/>
                <w:sz w:val="16"/>
                <w:szCs w:val="16"/>
              </w:rPr>
              <w:t>QC06</w:t>
            </w:r>
          </w:p>
        </w:tc>
        <w:tc>
          <w:tcPr>
            <w:tcW w:w="1400" w:type="pct"/>
            <w:tcBorders>
              <w:top w:val="outset" w:sz="6" w:space="0" w:color="CCCCCC"/>
              <w:left w:val="outset" w:sz="6" w:space="0" w:color="CCCCCC"/>
              <w:bottom w:val="outset" w:sz="6" w:space="0" w:color="CCCCCC"/>
              <w:right w:val="outset" w:sz="6" w:space="0" w:color="CCCCCC"/>
            </w:tcBorders>
            <w:vAlign w:val="center"/>
            <w:hideMark/>
          </w:tcPr>
          <w:p w14:paraId="7E9F9B46" w14:textId="77777777" w:rsidR="00750A65" w:rsidRPr="00DB7322" w:rsidRDefault="00750A65" w:rsidP="00BD651D">
            <w:pPr>
              <w:jc w:val="center"/>
              <w:rPr>
                <w:rFonts w:ascii="Verdana" w:hAnsi="Verdana"/>
                <w:sz w:val="16"/>
                <w:szCs w:val="16"/>
              </w:rPr>
            </w:pPr>
            <w:r w:rsidRPr="00DB7322">
              <w:rPr>
                <w:rFonts w:ascii="Verdana" w:hAnsi="Verdana"/>
                <w:sz w:val="16"/>
                <w:szCs w:val="16"/>
              </w:rPr>
              <w:t>Record Retention</w:t>
            </w:r>
            <w:r>
              <w:rPr>
                <w:rFonts w:ascii="Verdana" w:hAnsi="Verdana"/>
                <w:sz w:val="16"/>
                <w:szCs w:val="16"/>
              </w:rPr>
              <w:t xml:space="preserve"> and Disposition</w:t>
            </w:r>
          </w:p>
        </w:tc>
        <w:tc>
          <w:tcPr>
            <w:tcW w:w="2600" w:type="pct"/>
            <w:tcBorders>
              <w:top w:val="outset" w:sz="6" w:space="0" w:color="CCCCCC"/>
              <w:left w:val="outset" w:sz="6" w:space="0" w:color="CCCCCC"/>
              <w:bottom w:val="outset" w:sz="6" w:space="0" w:color="CCCCCC"/>
              <w:right w:val="outset" w:sz="6" w:space="0" w:color="CCCCCC"/>
            </w:tcBorders>
            <w:vAlign w:val="center"/>
            <w:hideMark/>
          </w:tcPr>
          <w:p w14:paraId="4C14C451" w14:textId="6F0850F9" w:rsidR="00750A65" w:rsidRPr="00750A65" w:rsidRDefault="00750A65" w:rsidP="00750A65">
            <w:pPr>
              <w:jc w:val="center"/>
              <w:rPr>
                <w:rFonts w:ascii="Verdana" w:hAnsi="Verdana" w:cs="Arial"/>
                <w:sz w:val="15"/>
                <w:szCs w:val="15"/>
              </w:rPr>
            </w:pPr>
            <w:r w:rsidRPr="00DB7322">
              <w:rPr>
                <w:rFonts w:ascii="Verdana" w:hAnsi="Verdana" w:cs="Arial"/>
                <w:sz w:val="15"/>
                <w:szCs w:val="15"/>
              </w:rPr>
              <w:t xml:space="preserve">As a minimum, the </w:t>
            </w:r>
            <w:r>
              <w:rPr>
                <w:rFonts w:ascii="Verdana" w:hAnsi="Verdana" w:cs="Arial"/>
                <w:sz w:val="15"/>
                <w:szCs w:val="15"/>
              </w:rPr>
              <w:t>External provider</w:t>
            </w:r>
            <w:r w:rsidRPr="00DB7322">
              <w:rPr>
                <w:rFonts w:ascii="Verdana" w:hAnsi="Verdana" w:cs="Arial"/>
                <w:sz w:val="15"/>
                <w:szCs w:val="15"/>
              </w:rPr>
              <w:t xml:space="preserve"> is to retain records for at least 10 years from the date of shipment under each applicable order for all products/part numbers unless otherwise specified in the order.  In special circumstances, the purchase order will identify the actual required number of years that the records should be maintained.</w:t>
            </w:r>
            <w:r>
              <w:rPr>
                <w:rFonts w:ascii="Verdana" w:hAnsi="Verdana" w:cs="Arial"/>
                <w:sz w:val="15"/>
                <w:szCs w:val="15"/>
              </w:rPr>
              <w:t xml:space="preserve"> After the minimum retention period is achieved, external providers may disposition the records as archive or destroy at their discretion.</w:t>
            </w:r>
          </w:p>
        </w:tc>
      </w:tr>
      <w:tr w:rsidR="00750A65" w:rsidRPr="00DB7322" w14:paraId="788FBCCF" w14:textId="77777777" w:rsidTr="00750A65">
        <w:tc>
          <w:tcPr>
            <w:tcW w:w="1000" w:type="pct"/>
            <w:tcBorders>
              <w:top w:val="outset" w:sz="6" w:space="0" w:color="CCCCCC"/>
              <w:left w:val="outset" w:sz="6" w:space="0" w:color="CCCCCC"/>
              <w:bottom w:val="outset" w:sz="6" w:space="0" w:color="CCCCCC"/>
              <w:right w:val="outset" w:sz="6" w:space="0" w:color="CCCCCC"/>
            </w:tcBorders>
            <w:vAlign w:val="center"/>
            <w:hideMark/>
          </w:tcPr>
          <w:p w14:paraId="7392E834" w14:textId="77777777" w:rsidR="00750A65" w:rsidRPr="00DB7322" w:rsidRDefault="00750A65" w:rsidP="00BD651D">
            <w:pPr>
              <w:jc w:val="center"/>
              <w:rPr>
                <w:rFonts w:ascii="Verdana" w:hAnsi="Verdana"/>
                <w:sz w:val="16"/>
                <w:szCs w:val="16"/>
              </w:rPr>
            </w:pPr>
            <w:r w:rsidRPr="00DB7322">
              <w:rPr>
                <w:rFonts w:ascii="Verdana" w:hAnsi="Verdana"/>
                <w:sz w:val="16"/>
                <w:szCs w:val="16"/>
              </w:rPr>
              <w:t>QC07</w:t>
            </w:r>
          </w:p>
        </w:tc>
        <w:tc>
          <w:tcPr>
            <w:tcW w:w="1400" w:type="pct"/>
            <w:tcBorders>
              <w:top w:val="outset" w:sz="6" w:space="0" w:color="CCCCCC"/>
              <w:left w:val="outset" w:sz="6" w:space="0" w:color="CCCCCC"/>
              <w:bottom w:val="outset" w:sz="6" w:space="0" w:color="CCCCCC"/>
              <w:right w:val="outset" w:sz="6" w:space="0" w:color="CCCCCC"/>
            </w:tcBorders>
            <w:vAlign w:val="center"/>
            <w:hideMark/>
          </w:tcPr>
          <w:p w14:paraId="65E30441" w14:textId="77777777" w:rsidR="00750A65" w:rsidRPr="00DB7322" w:rsidRDefault="00750A65" w:rsidP="00BD651D">
            <w:pPr>
              <w:jc w:val="center"/>
              <w:rPr>
                <w:rFonts w:ascii="Verdana" w:hAnsi="Verdana"/>
                <w:sz w:val="16"/>
                <w:szCs w:val="16"/>
              </w:rPr>
            </w:pPr>
            <w:r w:rsidRPr="00DB7322">
              <w:rPr>
                <w:rFonts w:ascii="Verdana" w:hAnsi="Verdana"/>
                <w:sz w:val="16"/>
                <w:szCs w:val="16"/>
              </w:rPr>
              <w:t xml:space="preserve">Measuring &amp; </w:t>
            </w:r>
          </w:p>
          <w:p w14:paraId="51272B12" w14:textId="77777777" w:rsidR="00750A65" w:rsidRPr="00DB7322" w:rsidRDefault="00750A65" w:rsidP="00BD651D">
            <w:pPr>
              <w:jc w:val="center"/>
              <w:rPr>
                <w:rFonts w:ascii="Verdana" w:hAnsi="Verdana"/>
                <w:sz w:val="16"/>
                <w:szCs w:val="16"/>
              </w:rPr>
            </w:pPr>
            <w:r w:rsidRPr="00DB7322">
              <w:rPr>
                <w:rFonts w:ascii="Verdana" w:hAnsi="Verdana"/>
                <w:sz w:val="16"/>
                <w:szCs w:val="16"/>
              </w:rPr>
              <w:t>Test Equipment</w:t>
            </w:r>
          </w:p>
        </w:tc>
        <w:tc>
          <w:tcPr>
            <w:tcW w:w="2600" w:type="pct"/>
            <w:tcBorders>
              <w:top w:val="outset" w:sz="6" w:space="0" w:color="CCCCCC"/>
              <w:left w:val="outset" w:sz="6" w:space="0" w:color="CCCCCC"/>
              <w:bottom w:val="outset" w:sz="6" w:space="0" w:color="CCCCCC"/>
              <w:right w:val="outset" w:sz="6" w:space="0" w:color="CCCCCC"/>
            </w:tcBorders>
            <w:vAlign w:val="center"/>
            <w:hideMark/>
          </w:tcPr>
          <w:p w14:paraId="66AC3C3C" w14:textId="7526223D" w:rsidR="00750A65" w:rsidRPr="00750A65" w:rsidRDefault="00750A65" w:rsidP="00750A65">
            <w:pPr>
              <w:jc w:val="center"/>
              <w:rPr>
                <w:rFonts w:ascii="Verdana" w:hAnsi="Verdana" w:cs="Arial"/>
                <w:sz w:val="15"/>
                <w:szCs w:val="15"/>
              </w:rPr>
            </w:pPr>
            <w:r w:rsidRPr="00DB7322">
              <w:rPr>
                <w:rFonts w:ascii="Verdana" w:hAnsi="Verdana" w:cs="Arial"/>
                <w:sz w:val="15"/>
                <w:szCs w:val="15"/>
              </w:rPr>
              <w:t xml:space="preserve">The </w:t>
            </w:r>
            <w:r>
              <w:rPr>
                <w:rFonts w:ascii="Verdana" w:hAnsi="Verdana" w:cs="Arial"/>
                <w:sz w:val="15"/>
                <w:szCs w:val="15"/>
              </w:rPr>
              <w:t>External provider</w:t>
            </w:r>
            <w:r w:rsidRPr="00DB7322">
              <w:rPr>
                <w:rFonts w:ascii="Verdana" w:hAnsi="Verdana" w:cs="Arial"/>
                <w:sz w:val="15"/>
                <w:szCs w:val="15"/>
              </w:rPr>
              <w:t>'s equipment shall be calibrated in accordance with ANSI/NCLSL Z</w:t>
            </w:r>
            <w:r>
              <w:rPr>
                <w:rFonts w:ascii="Verdana" w:hAnsi="Verdana" w:cs="Arial"/>
                <w:sz w:val="15"/>
                <w:szCs w:val="15"/>
              </w:rPr>
              <w:t>540-1 or ISO 10012-1 and traceable to NIST.</w:t>
            </w:r>
          </w:p>
        </w:tc>
      </w:tr>
      <w:tr w:rsidR="00750A65" w:rsidRPr="00DB7322" w14:paraId="75F6FB88" w14:textId="77777777" w:rsidTr="00750A65">
        <w:tc>
          <w:tcPr>
            <w:tcW w:w="1000" w:type="pct"/>
            <w:tcBorders>
              <w:top w:val="outset" w:sz="6" w:space="0" w:color="CCCCCC"/>
              <w:left w:val="outset" w:sz="6" w:space="0" w:color="CCCCCC"/>
              <w:bottom w:val="outset" w:sz="6" w:space="0" w:color="CCCCCC"/>
              <w:right w:val="outset" w:sz="6" w:space="0" w:color="CCCCCC"/>
            </w:tcBorders>
            <w:vAlign w:val="center"/>
            <w:hideMark/>
          </w:tcPr>
          <w:p w14:paraId="3D4B4A6F" w14:textId="77777777" w:rsidR="00750A65" w:rsidRPr="00DB7322" w:rsidRDefault="00750A65" w:rsidP="00BD651D">
            <w:pPr>
              <w:jc w:val="center"/>
              <w:rPr>
                <w:rFonts w:ascii="Verdana" w:hAnsi="Verdana"/>
                <w:sz w:val="16"/>
                <w:szCs w:val="16"/>
              </w:rPr>
            </w:pPr>
            <w:r w:rsidRPr="00DB7322">
              <w:rPr>
                <w:rFonts w:ascii="Verdana" w:hAnsi="Verdana"/>
                <w:sz w:val="16"/>
                <w:szCs w:val="16"/>
              </w:rPr>
              <w:t>QC08</w:t>
            </w:r>
          </w:p>
        </w:tc>
        <w:tc>
          <w:tcPr>
            <w:tcW w:w="1400" w:type="pct"/>
            <w:tcBorders>
              <w:top w:val="outset" w:sz="6" w:space="0" w:color="CCCCCC"/>
              <w:left w:val="outset" w:sz="6" w:space="0" w:color="CCCCCC"/>
              <w:bottom w:val="outset" w:sz="6" w:space="0" w:color="CCCCCC"/>
              <w:right w:val="outset" w:sz="6" w:space="0" w:color="CCCCCC"/>
            </w:tcBorders>
            <w:vAlign w:val="center"/>
            <w:hideMark/>
          </w:tcPr>
          <w:p w14:paraId="0C735A45" w14:textId="709F6A2A" w:rsidR="00750A65" w:rsidRPr="00DB7322" w:rsidRDefault="002C3CCB" w:rsidP="00BD651D">
            <w:pPr>
              <w:jc w:val="center"/>
              <w:rPr>
                <w:rFonts w:ascii="Verdana" w:hAnsi="Verdana"/>
                <w:sz w:val="16"/>
                <w:szCs w:val="16"/>
              </w:rPr>
            </w:pPr>
            <w:r>
              <w:rPr>
                <w:rFonts w:ascii="Verdana" w:hAnsi="Verdana"/>
                <w:sz w:val="16"/>
                <w:szCs w:val="16"/>
              </w:rPr>
              <w:t>FARRAR AEROSPACE LLC</w:t>
            </w:r>
            <w:r w:rsidR="00750A65" w:rsidRPr="00DB7322">
              <w:rPr>
                <w:rFonts w:ascii="Verdana" w:hAnsi="Verdana"/>
                <w:sz w:val="16"/>
                <w:szCs w:val="16"/>
              </w:rPr>
              <w:t xml:space="preserve"> Furnished Property</w:t>
            </w:r>
          </w:p>
        </w:tc>
        <w:tc>
          <w:tcPr>
            <w:tcW w:w="2600" w:type="pct"/>
            <w:tcBorders>
              <w:top w:val="outset" w:sz="6" w:space="0" w:color="CCCCCC"/>
              <w:left w:val="outset" w:sz="6" w:space="0" w:color="CCCCCC"/>
              <w:bottom w:val="outset" w:sz="6" w:space="0" w:color="CCCCCC"/>
              <w:right w:val="outset" w:sz="6" w:space="0" w:color="CCCCCC"/>
            </w:tcBorders>
            <w:vAlign w:val="center"/>
            <w:hideMark/>
          </w:tcPr>
          <w:p w14:paraId="405AC9A8" w14:textId="01B7C4BD" w:rsidR="00750A65" w:rsidRPr="00750A65" w:rsidRDefault="00750A65" w:rsidP="00750A65">
            <w:pPr>
              <w:jc w:val="center"/>
              <w:rPr>
                <w:rFonts w:ascii="Verdana" w:hAnsi="Verdana" w:cs="Arial"/>
                <w:sz w:val="15"/>
                <w:szCs w:val="15"/>
              </w:rPr>
            </w:pPr>
            <w:r>
              <w:rPr>
                <w:rFonts w:ascii="Verdana" w:hAnsi="Verdana" w:cs="Arial"/>
                <w:sz w:val="15"/>
                <w:szCs w:val="15"/>
              </w:rPr>
              <w:t>External provider</w:t>
            </w:r>
            <w:r w:rsidRPr="00DB7322">
              <w:rPr>
                <w:rFonts w:ascii="Verdana" w:hAnsi="Verdana" w:cs="Arial"/>
                <w:sz w:val="15"/>
                <w:szCs w:val="15"/>
              </w:rPr>
              <w:t xml:space="preserve"> is to return all furnished property to </w:t>
            </w:r>
            <w:r w:rsidR="002C3CCB">
              <w:rPr>
                <w:rFonts w:ascii="Verdana" w:hAnsi="Verdana" w:cs="Arial"/>
                <w:sz w:val="15"/>
                <w:szCs w:val="15"/>
              </w:rPr>
              <w:t>FARRAR AEROSPACE LLC</w:t>
            </w:r>
            <w:r w:rsidRPr="00DB7322">
              <w:rPr>
                <w:rFonts w:ascii="Verdana" w:hAnsi="Verdana" w:cs="Arial"/>
                <w:sz w:val="15"/>
                <w:szCs w:val="15"/>
              </w:rPr>
              <w:t xml:space="preserve"> at the completion of the purchase order. Furnished property may include but not be limited to the following: drawings, mylars, process specification, tooling, fixtures, and excess raw material.</w:t>
            </w:r>
          </w:p>
        </w:tc>
      </w:tr>
      <w:tr w:rsidR="00750A65" w:rsidRPr="00DB7322" w14:paraId="03345252" w14:textId="77777777" w:rsidTr="00750A65">
        <w:tc>
          <w:tcPr>
            <w:tcW w:w="1000" w:type="pct"/>
            <w:tcBorders>
              <w:top w:val="outset" w:sz="6" w:space="0" w:color="CCCCCC"/>
              <w:left w:val="outset" w:sz="6" w:space="0" w:color="CCCCCC"/>
              <w:bottom w:val="outset" w:sz="6" w:space="0" w:color="CCCCCC"/>
              <w:right w:val="outset" w:sz="6" w:space="0" w:color="CCCCCC"/>
            </w:tcBorders>
            <w:vAlign w:val="center"/>
            <w:hideMark/>
          </w:tcPr>
          <w:p w14:paraId="1F1C97E1" w14:textId="77777777" w:rsidR="00750A65" w:rsidRPr="00DB7322" w:rsidRDefault="00750A65" w:rsidP="00BD651D">
            <w:pPr>
              <w:jc w:val="center"/>
              <w:rPr>
                <w:rFonts w:ascii="Verdana" w:hAnsi="Verdana"/>
                <w:sz w:val="16"/>
                <w:szCs w:val="16"/>
              </w:rPr>
            </w:pPr>
            <w:r w:rsidRPr="00DB7322">
              <w:rPr>
                <w:rFonts w:ascii="Verdana" w:hAnsi="Verdana"/>
                <w:sz w:val="16"/>
                <w:szCs w:val="16"/>
              </w:rPr>
              <w:t>QC09</w:t>
            </w:r>
          </w:p>
        </w:tc>
        <w:tc>
          <w:tcPr>
            <w:tcW w:w="1400" w:type="pct"/>
            <w:tcBorders>
              <w:top w:val="outset" w:sz="6" w:space="0" w:color="CCCCCC"/>
              <w:left w:val="outset" w:sz="6" w:space="0" w:color="CCCCCC"/>
              <w:bottom w:val="outset" w:sz="6" w:space="0" w:color="CCCCCC"/>
              <w:right w:val="outset" w:sz="6" w:space="0" w:color="CCCCCC"/>
            </w:tcBorders>
            <w:vAlign w:val="center"/>
            <w:hideMark/>
          </w:tcPr>
          <w:p w14:paraId="26FB55CD" w14:textId="77777777" w:rsidR="00750A65" w:rsidRPr="00DB7322" w:rsidRDefault="00750A65" w:rsidP="00BD651D">
            <w:pPr>
              <w:jc w:val="center"/>
              <w:rPr>
                <w:rFonts w:ascii="Verdana" w:hAnsi="Verdana"/>
                <w:sz w:val="16"/>
                <w:szCs w:val="16"/>
              </w:rPr>
            </w:pPr>
            <w:r w:rsidRPr="00DB7322">
              <w:rPr>
                <w:rFonts w:ascii="Verdana" w:hAnsi="Verdana"/>
                <w:sz w:val="16"/>
                <w:szCs w:val="16"/>
              </w:rPr>
              <w:t>Parts Identification</w:t>
            </w:r>
          </w:p>
        </w:tc>
        <w:tc>
          <w:tcPr>
            <w:tcW w:w="2600" w:type="pct"/>
            <w:tcBorders>
              <w:top w:val="outset" w:sz="6" w:space="0" w:color="CCCCCC"/>
              <w:left w:val="outset" w:sz="6" w:space="0" w:color="CCCCCC"/>
              <w:bottom w:val="outset" w:sz="6" w:space="0" w:color="CCCCCC"/>
              <w:right w:val="outset" w:sz="6" w:space="0" w:color="CCCCCC"/>
            </w:tcBorders>
            <w:vAlign w:val="center"/>
            <w:hideMark/>
          </w:tcPr>
          <w:p w14:paraId="131762C1" w14:textId="4DD912D4" w:rsidR="00750A65" w:rsidRPr="00750A65" w:rsidRDefault="00750A65" w:rsidP="00750A65">
            <w:pPr>
              <w:jc w:val="center"/>
              <w:rPr>
                <w:rFonts w:ascii="Verdana" w:hAnsi="Verdana" w:cs="Arial"/>
                <w:sz w:val="15"/>
                <w:szCs w:val="15"/>
              </w:rPr>
            </w:pPr>
            <w:r w:rsidRPr="00DB7322">
              <w:rPr>
                <w:rFonts w:ascii="Verdana" w:hAnsi="Verdana" w:cs="Arial"/>
                <w:sz w:val="15"/>
                <w:szCs w:val="15"/>
              </w:rPr>
              <w:t xml:space="preserve">The </w:t>
            </w:r>
            <w:r>
              <w:rPr>
                <w:rFonts w:ascii="Verdana" w:hAnsi="Verdana" w:cs="Arial"/>
                <w:sz w:val="15"/>
                <w:szCs w:val="15"/>
              </w:rPr>
              <w:t>External provider</w:t>
            </w:r>
            <w:r w:rsidRPr="00DB7322">
              <w:rPr>
                <w:rFonts w:ascii="Verdana" w:hAnsi="Verdana" w:cs="Arial"/>
                <w:sz w:val="15"/>
                <w:szCs w:val="15"/>
              </w:rPr>
              <w:t xml:space="preserve"> is to identify parts in accordance with purchase order requirements.</w:t>
            </w:r>
          </w:p>
        </w:tc>
      </w:tr>
      <w:tr w:rsidR="00750A65" w:rsidRPr="00DB7322" w14:paraId="764AD01A" w14:textId="77777777" w:rsidTr="00750A65">
        <w:tc>
          <w:tcPr>
            <w:tcW w:w="1000" w:type="pct"/>
            <w:tcBorders>
              <w:top w:val="outset" w:sz="6" w:space="0" w:color="CCCCCC"/>
              <w:left w:val="outset" w:sz="6" w:space="0" w:color="CCCCCC"/>
              <w:bottom w:val="outset" w:sz="6" w:space="0" w:color="CCCCCC"/>
              <w:right w:val="outset" w:sz="6" w:space="0" w:color="CCCCCC"/>
            </w:tcBorders>
            <w:vAlign w:val="center"/>
            <w:hideMark/>
          </w:tcPr>
          <w:p w14:paraId="0946BCDA" w14:textId="77777777" w:rsidR="00750A65" w:rsidRPr="00DB7322" w:rsidRDefault="00750A65" w:rsidP="00BD651D">
            <w:pPr>
              <w:jc w:val="center"/>
              <w:rPr>
                <w:rFonts w:ascii="Verdana" w:hAnsi="Verdana"/>
                <w:sz w:val="16"/>
                <w:szCs w:val="16"/>
              </w:rPr>
            </w:pPr>
            <w:r w:rsidRPr="00DB7322">
              <w:rPr>
                <w:rFonts w:ascii="Verdana" w:hAnsi="Verdana"/>
                <w:sz w:val="16"/>
                <w:szCs w:val="16"/>
              </w:rPr>
              <w:t>QC10</w:t>
            </w:r>
          </w:p>
        </w:tc>
        <w:tc>
          <w:tcPr>
            <w:tcW w:w="1400" w:type="pct"/>
            <w:tcBorders>
              <w:top w:val="outset" w:sz="6" w:space="0" w:color="CCCCCC"/>
              <w:left w:val="outset" w:sz="6" w:space="0" w:color="CCCCCC"/>
              <w:bottom w:val="outset" w:sz="6" w:space="0" w:color="CCCCCC"/>
              <w:right w:val="outset" w:sz="6" w:space="0" w:color="CCCCCC"/>
            </w:tcBorders>
            <w:vAlign w:val="center"/>
            <w:hideMark/>
          </w:tcPr>
          <w:p w14:paraId="79C7BF5A" w14:textId="77777777" w:rsidR="00750A65" w:rsidRPr="00DB7322" w:rsidRDefault="00750A65" w:rsidP="00BD651D">
            <w:pPr>
              <w:jc w:val="center"/>
              <w:rPr>
                <w:rFonts w:ascii="Verdana" w:hAnsi="Verdana"/>
                <w:sz w:val="16"/>
                <w:szCs w:val="16"/>
              </w:rPr>
            </w:pPr>
            <w:r w:rsidRPr="00DB7322">
              <w:rPr>
                <w:rFonts w:ascii="Verdana" w:hAnsi="Verdana"/>
                <w:sz w:val="16"/>
                <w:szCs w:val="16"/>
              </w:rPr>
              <w:t>Nonconformance/Corrective Action</w:t>
            </w:r>
          </w:p>
        </w:tc>
        <w:tc>
          <w:tcPr>
            <w:tcW w:w="2600" w:type="pct"/>
            <w:tcBorders>
              <w:top w:val="outset" w:sz="6" w:space="0" w:color="CCCCCC"/>
              <w:left w:val="outset" w:sz="6" w:space="0" w:color="CCCCCC"/>
              <w:bottom w:val="outset" w:sz="6" w:space="0" w:color="CCCCCC"/>
              <w:right w:val="outset" w:sz="6" w:space="0" w:color="CCCCCC"/>
            </w:tcBorders>
            <w:vAlign w:val="center"/>
            <w:hideMark/>
          </w:tcPr>
          <w:p w14:paraId="7F04CD74" w14:textId="5332E75C" w:rsidR="00750A65" w:rsidRPr="00DB7322" w:rsidRDefault="00750A65" w:rsidP="00750A65">
            <w:pPr>
              <w:jc w:val="center"/>
              <w:rPr>
                <w:rFonts w:ascii="Verdana" w:hAnsi="Verdana" w:cs="Arial"/>
                <w:sz w:val="15"/>
                <w:szCs w:val="15"/>
              </w:rPr>
            </w:pPr>
            <w:r w:rsidRPr="00DB7322">
              <w:rPr>
                <w:rFonts w:ascii="Verdana" w:hAnsi="Verdana" w:cs="Arial"/>
                <w:sz w:val="15"/>
                <w:szCs w:val="15"/>
              </w:rPr>
              <w:t xml:space="preserve">The </w:t>
            </w:r>
            <w:r>
              <w:rPr>
                <w:rFonts w:ascii="Verdana" w:hAnsi="Verdana" w:cs="Arial"/>
                <w:sz w:val="15"/>
                <w:szCs w:val="15"/>
              </w:rPr>
              <w:t>External provider</w:t>
            </w:r>
            <w:r w:rsidRPr="00DB7322">
              <w:rPr>
                <w:rFonts w:ascii="Verdana" w:hAnsi="Verdana" w:cs="Arial"/>
                <w:sz w:val="15"/>
                <w:szCs w:val="15"/>
              </w:rPr>
              <w:t xml:space="preserve"> is </w:t>
            </w:r>
            <w:r w:rsidRPr="00042E4F">
              <w:rPr>
                <w:rFonts w:ascii="Verdana" w:hAnsi="Verdana" w:cs="Arial"/>
                <w:sz w:val="15"/>
                <w:szCs w:val="15"/>
              </w:rPr>
              <w:t xml:space="preserve">to notify </w:t>
            </w:r>
            <w:r w:rsidR="002C3CCB">
              <w:rPr>
                <w:rFonts w:ascii="Verdana" w:hAnsi="Verdana" w:cs="Arial"/>
                <w:sz w:val="15"/>
                <w:szCs w:val="15"/>
              </w:rPr>
              <w:t>FARRAR AEROSPACE LLC</w:t>
            </w:r>
            <w:r w:rsidRPr="00042E4F">
              <w:rPr>
                <w:rFonts w:ascii="Verdana" w:hAnsi="Verdana" w:cs="Arial"/>
                <w:sz w:val="15"/>
                <w:szCs w:val="15"/>
              </w:rPr>
              <w:t xml:space="preserve"> of any Nonconformance prior to shipping </w:t>
            </w:r>
            <w:r>
              <w:rPr>
                <w:rFonts w:ascii="Verdana" w:hAnsi="Verdana" w:cs="Arial"/>
                <w:sz w:val="15"/>
                <w:szCs w:val="15"/>
              </w:rPr>
              <w:t>product</w:t>
            </w:r>
            <w:r w:rsidRPr="00042E4F">
              <w:rPr>
                <w:rFonts w:ascii="Verdana" w:hAnsi="Verdana" w:cs="Arial"/>
                <w:sz w:val="15"/>
                <w:szCs w:val="15"/>
              </w:rPr>
              <w:t xml:space="preserve"> and obtain approval for disposition</w:t>
            </w:r>
            <w:r>
              <w:rPr>
                <w:rFonts w:ascii="Verdana" w:hAnsi="Verdana" w:cs="Arial"/>
                <w:sz w:val="15"/>
                <w:szCs w:val="15"/>
              </w:rPr>
              <w:t xml:space="preserve"> of any nonconforming product</w:t>
            </w:r>
            <w:r w:rsidRPr="00042E4F">
              <w:rPr>
                <w:rFonts w:ascii="Verdana" w:hAnsi="Verdana" w:cs="Arial"/>
                <w:sz w:val="15"/>
                <w:szCs w:val="15"/>
              </w:rPr>
              <w:t xml:space="preserve">. In addition, the </w:t>
            </w:r>
            <w:r>
              <w:rPr>
                <w:rFonts w:ascii="Verdana" w:hAnsi="Verdana" w:cs="Arial"/>
                <w:sz w:val="15"/>
                <w:szCs w:val="15"/>
              </w:rPr>
              <w:t>External provider</w:t>
            </w:r>
            <w:r w:rsidRPr="00042E4F">
              <w:rPr>
                <w:rFonts w:ascii="Verdana" w:hAnsi="Verdana" w:cs="Arial"/>
                <w:sz w:val="15"/>
                <w:szCs w:val="15"/>
              </w:rPr>
              <w:t xml:space="preserve"> will maintain a system of handling non-conformances and corrective actions.</w:t>
            </w:r>
          </w:p>
        </w:tc>
      </w:tr>
      <w:tr w:rsidR="00750A65" w:rsidRPr="00DB7322" w14:paraId="38065249" w14:textId="77777777" w:rsidTr="00750A65">
        <w:tc>
          <w:tcPr>
            <w:tcW w:w="1000" w:type="pct"/>
            <w:tcBorders>
              <w:top w:val="outset" w:sz="6" w:space="0" w:color="CCCCCC"/>
              <w:left w:val="outset" w:sz="6" w:space="0" w:color="CCCCCC"/>
              <w:bottom w:val="outset" w:sz="6" w:space="0" w:color="CCCCCC"/>
              <w:right w:val="outset" w:sz="6" w:space="0" w:color="CCCCCC"/>
            </w:tcBorders>
            <w:vAlign w:val="center"/>
            <w:hideMark/>
          </w:tcPr>
          <w:p w14:paraId="2F1E641E" w14:textId="77777777" w:rsidR="00750A65" w:rsidRPr="00DB7322" w:rsidRDefault="00750A65" w:rsidP="00BD651D">
            <w:pPr>
              <w:jc w:val="center"/>
              <w:rPr>
                <w:rFonts w:ascii="Verdana" w:hAnsi="Verdana"/>
                <w:sz w:val="16"/>
                <w:szCs w:val="16"/>
              </w:rPr>
            </w:pPr>
            <w:r w:rsidRPr="00DB7322">
              <w:rPr>
                <w:rFonts w:ascii="Verdana" w:hAnsi="Verdana"/>
                <w:sz w:val="16"/>
                <w:szCs w:val="16"/>
              </w:rPr>
              <w:lastRenderedPageBreak/>
              <w:t>QC11</w:t>
            </w:r>
          </w:p>
        </w:tc>
        <w:tc>
          <w:tcPr>
            <w:tcW w:w="1400" w:type="pct"/>
            <w:tcBorders>
              <w:top w:val="outset" w:sz="6" w:space="0" w:color="CCCCCC"/>
              <w:left w:val="outset" w:sz="6" w:space="0" w:color="CCCCCC"/>
              <w:bottom w:val="outset" w:sz="6" w:space="0" w:color="CCCCCC"/>
              <w:right w:val="outset" w:sz="6" w:space="0" w:color="CCCCCC"/>
            </w:tcBorders>
            <w:vAlign w:val="center"/>
            <w:hideMark/>
          </w:tcPr>
          <w:p w14:paraId="3BF39150" w14:textId="77777777" w:rsidR="00750A65" w:rsidRPr="00DB7322" w:rsidRDefault="00750A65" w:rsidP="00BD651D">
            <w:pPr>
              <w:jc w:val="center"/>
              <w:rPr>
                <w:rFonts w:ascii="Verdana" w:hAnsi="Verdana"/>
                <w:sz w:val="16"/>
                <w:szCs w:val="16"/>
              </w:rPr>
            </w:pPr>
            <w:r w:rsidRPr="00DB7322">
              <w:rPr>
                <w:rFonts w:ascii="Verdana" w:hAnsi="Verdana"/>
                <w:sz w:val="16"/>
                <w:szCs w:val="16"/>
              </w:rPr>
              <w:t>Special Processing Approval</w:t>
            </w:r>
          </w:p>
        </w:tc>
        <w:tc>
          <w:tcPr>
            <w:tcW w:w="2600" w:type="pct"/>
            <w:tcBorders>
              <w:top w:val="outset" w:sz="6" w:space="0" w:color="CCCCCC"/>
              <w:left w:val="outset" w:sz="6" w:space="0" w:color="CCCCCC"/>
              <w:bottom w:val="outset" w:sz="6" w:space="0" w:color="CCCCCC"/>
              <w:right w:val="outset" w:sz="6" w:space="0" w:color="CCCCCC"/>
            </w:tcBorders>
            <w:vAlign w:val="center"/>
            <w:hideMark/>
          </w:tcPr>
          <w:p w14:paraId="0A1A8FAB" w14:textId="12F3503D" w:rsidR="00750A65" w:rsidRPr="00750A65" w:rsidRDefault="00750A65" w:rsidP="00750A65">
            <w:pPr>
              <w:jc w:val="center"/>
              <w:rPr>
                <w:rFonts w:ascii="Verdana" w:hAnsi="Verdana" w:cs="Arial"/>
                <w:sz w:val="15"/>
                <w:szCs w:val="15"/>
              </w:rPr>
            </w:pPr>
            <w:r w:rsidRPr="00DB7322">
              <w:rPr>
                <w:rFonts w:ascii="Verdana" w:hAnsi="Verdana" w:cs="Arial"/>
                <w:sz w:val="15"/>
                <w:szCs w:val="15"/>
              </w:rPr>
              <w:t xml:space="preserve">The </w:t>
            </w:r>
            <w:r>
              <w:rPr>
                <w:rFonts w:ascii="Verdana" w:hAnsi="Verdana" w:cs="Arial"/>
                <w:sz w:val="15"/>
                <w:szCs w:val="15"/>
              </w:rPr>
              <w:t>External provider</w:t>
            </w:r>
            <w:r w:rsidRPr="00DB7322">
              <w:rPr>
                <w:rFonts w:ascii="Verdana" w:hAnsi="Verdana" w:cs="Arial"/>
                <w:sz w:val="15"/>
                <w:szCs w:val="15"/>
              </w:rPr>
              <w:t xml:space="preserve"> is to perform a special process on this purchase order. Special processing may include one of the following processes: heat-treating, stress relieving or Nondestructive testing. </w:t>
            </w:r>
            <w:r w:rsidR="002C3CCB">
              <w:rPr>
                <w:rFonts w:ascii="Verdana" w:hAnsi="Verdana" w:cs="Arial"/>
                <w:sz w:val="15"/>
                <w:szCs w:val="15"/>
              </w:rPr>
              <w:t>FARRAR AEROSPACE LLC</w:t>
            </w:r>
            <w:r w:rsidRPr="00DB7322">
              <w:rPr>
                <w:rFonts w:ascii="Verdana" w:hAnsi="Verdana" w:cs="Arial"/>
                <w:sz w:val="15"/>
                <w:szCs w:val="15"/>
              </w:rPr>
              <w:t xml:space="preserve"> shall identify the specific process specification and the end user on the purchase order. The </w:t>
            </w:r>
            <w:r>
              <w:rPr>
                <w:rFonts w:ascii="Verdana" w:hAnsi="Verdana" w:cs="Arial"/>
                <w:sz w:val="15"/>
                <w:szCs w:val="15"/>
              </w:rPr>
              <w:t>External provider</w:t>
            </w:r>
            <w:r w:rsidRPr="00DB7322">
              <w:rPr>
                <w:rFonts w:ascii="Verdana" w:hAnsi="Verdana" w:cs="Arial"/>
                <w:sz w:val="15"/>
                <w:szCs w:val="15"/>
              </w:rPr>
              <w:t xml:space="preserve"> should maintain its special process approval with the end user. If the </w:t>
            </w:r>
            <w:r>
              <w:rPr>
                <w:rFonts w:ascii="Verdana" w:hAnsi="Verdana" w:cs="Arial"/>
                <w:sz w:val="15"/>
                <w:szCs w:val="15"/>
              </w:rPr>
              <w:t>External provider</w:t>
            </w:r>
            <w:r w:rsidRPr="00DB7322">
              <w:rPr>
                <w:rFonts w:ascii="Verdana" w:hAnsi="Verdana" w:cs="Arial"/>
                <w:sz w:val="15"/>
                <w:szCs w:val="15"/>
              </w:rPr>
              <w:t xml:space="preserve"> is not currently approved for the specified process, it is the </w:t>
            </w:r>
            <w:r>
              <w:rPr>
                <w:rFonts w:ascii="Verdana" w:hAnsi="Verdana" w:cs="Arial"/>
                <w:sz w:val="15"/>
                <w:szCs w:val="15"/>
              </w:rPr>
              <w:t>External provider</w:t>
            </w:r>
            <w:r w:rsidRPr="00DB7322">
              <w:rPr>
                <w:rFonts w:ascii="Verdana" w:hAnsi="Verdana" w:cs="Arial"/>
                <w:sz w:val="15"/>
                <w:szCs w:val="15"/>
              </w:rPr>
              <w:t xml:space="preserve">'s responsibility to notify </w:t>
            </w:r>
            <w:r w:rsidR="002C3CCB">
              <w:rPr>
                <w:rFonts w:ascii="Verdana" w:hAnsi="Verdana" w:cs="Arial"/>
                <w:sz w:val="15"/>
                <w:szCs w:val="15"/>
              </w:rPr>
              <w:t>FARRAR AEROSPACE LLC</w:t>
            </w:r>
            <w:r w:rsidRPr="00DB7322">
              <w:rPr>
                <w:rFonts w:ascii="Verdana" w:hAnsi="Verdana" w:cs="Arial"/>
                <w:sz w:val="15"/>
                <w:szCs w:val="15"/>
              </w:rPr>
              <w:t xml:space="preserve"> immediately.</w:t>
            </w:r>
          </w:p>
        </w:tc>
      </w:tr>
      <w:tr w:rsidR="00750A65" w:rsidRPr="00DB7322" w14:paraId="657EBE2B" w14:textId="77777777" w:rsidTr="00750A65">
        <w:tc>
          <w:tcPr>
            <w:tcW w:w="1000" w:type="pct"/>
            <w:tcBorders>
              <w:top w:val="outset" w:sz="6" w:space="0" w:color="CCCCCC"/>
              <w:left w:val="outset" w:sz="6" w:space="0" w:color="CCCCCC"/>
              <w:bottom w:val="outset" w:sz="6" w:space="0" w:color="CCCCCC"/>
              <w:right w:val="outset" w:sz="6" w:space="0" w:color="CCCCCC"/>
            </w:tcBorders>
            <w:vAlign w:val="center"/>
            <w:hideMark/>
          </w:tcPr>
          <w:p w14:paraId="658F9914" w14:textId="77777777" w:rsidR="00750A65" w:rsidRPr="00DB7322" w:rsidRDefault="00750A65" w:rsidP="00BD651D">
            <w:pPr>
              <w:jc w:val="center"/>
              <w:rPr>
                <w:rFonts w:ascii="Verdana" w:hAnsi="Verdana"/>
                <w:sz w:val="16"/>
                <w:szCs w:val="16"/>
              </w:rPr>
            </w:pPr>
            <w:r w:rsidRPr="00DB7322">
              <w:rPr>
                <w:rFonts w:ascii="Verdana" w:hAnsi="Verdana"/>
                <w:sz w:val="16"/>
                <w:szCs w:val="16"/>
              </w:rPr>
              <w:t>QC12</w:t>
            </w:r>
          </w:p>
        </w:tc>
        <w:tc>
          <w:tcPr>
            <w:tcW w:w="1400" w:type="pct"/>
            <w:tcBorders>
              <w:top w:val="outset" w:sz="6" w:space="0" w:color="CCCCCC"/>
              <w:left w:val="outset" w:sz="6" w:space="0" w:color="CCCCCC"/>
              <w:bottom w:val="outset" w:sz="6" w:space="0" w:color="CCCCCC"/>
              <w:right w:val="outset" w:sz="6" w:space="0" w:color="CCCCCC"/>
            </w:tcBorders>
            <w:vAlign w:val="center"/>
            <w:hideMark/>
          </w:tcPr>
          <w:p w14:paraId="50F076F2" w14:textId="77777777" w:rsidR="00750A65" w:rsidRPr="00DB7322" w:rsidRDefault="00750A65" w:rsidP="00BD651D">
            <w:pPr>
              <w:jc w:val="center"/>
              <w:rPr>
                <w:rFonts w:ascii="Verdana" w:hAnsi="Verdana"/>
                <w:sz w:val="16"/>
                <w:szCs w:val="16"/>
              </w:rPr>
            </w:pPr>
            <w:r w:rsidRPr="00DB7322">
              <w:rPr>
                <w:rFonts w:ascii="Verdana" w:hAnsi="Verdana"/>
                <w:sz w:val="16"/>
                <w:szCs w:val="16"/>
              </w:rPr>
              <w:t>Dimensional Inspection Report</w:t>
            </w:r>
          </w:p>
        </w:tc>
        <w:tc>
          <w:tcPr>
            <w:tcW w:w="2600" w:type="pct"/>
            <w:tcBorders>
              <w:top w:val="outset" w:sz="6" w:space="0" w:color="CCCCCC"/>
              <w:left w:val="outset" w:sz="6" w:space="0" w:color="CCCCCC"/>
              <w:bottom w:val="outset" w:sz="6" w:space="0" w:color="CCCCCC"/>
              <w:right w:val="outset" w:sz="6" w:space="0" w:color="CCCCCC"/>
            </w:tcBorders>
            <w:vAlign w:val="center"/>
            <w:hideMark/>
          </w:tcPr>
          <w:p w14:paraId="34100439" w14:textId="644E9BEB" w:rsidR="00750A65" w:rsidRPr="00DB7322" w:rsidRDefault="00750A65" w:rsidP="00750A65">
            <w:pPr>
              <w:jc w:val="center"/>
              <w:rPr>
                <w:rFonts w:ascii="Verdana" w:hAnsi="Verdana" w:cs="Arial"/>
                <w:sz w:val="15"/>
                <w:szCs w:val="15"/>
              </w:rPr>
            </w:pPr>
            <w:r w:rsidRPr="00DB7322">
              <w:rPr>
                <w:rFonts w:ascii="Verdana" w:hAnsi="Verdana" w:cs="Arial"/>
                <w:sz w:val="15"/>
                <w:szCs w:val="15"/>
              </w:rPr>
              <w:t xml:space="preserve">The </w:t>
            </w:r>
            <w:r>
              <w:rPr>
                <w:rFonts w:ascii="Verdana" w:hAnsi="Verdana" w:cs="Arial"/>
                <w:sz w:val="15"/>
                <w:szCs w:val="15"/>
              </w:rPr>
              <w:t>External provider</w:t>
            </w:r>
            <w:r w:rsidRPr="00DB7322">
              <w:rPr>
                <w:rFonts w:ascii="Verdana" w:hAnsi="Verdana" w:cs="Arial"/>
                <w:sz w:val="15"/>
                <w:szCs w:val="15"/>
              </w:rPr>
              <w:t xml:space="preserve"> is to document an actual dimensional inspection report and submit it to </w:t>
            </w:r>
            <w:r w:rsidR="002C3CCB">
              <w:rPr>
                <w:rFonts w:ascii="Verdana" w:hAnsi="Verdana" w:cs="Arial"/>
                <w:sz w:val="15"/>
                <w:szCs w:val="15"/>
              </w:rPr>
              <w:t>FARRAR AEROSPACE LLC</w:t>
            </w:r>
            <w:r w:rsidRPr="00DB7322">
              <w:rPr>
                <w:rFonts w:ascii="Verdana" w:hAnsi="Verdana" w:cs="Arial"/>
                <w:sz w:val="15"/>
                <w:szCs w:val="15"/>
              </w:rPr>
              <w:t xml:space="preserve"> at the completion of the purchase order.</w:t>
            </w:r>
          </w:p>
        </w:tc>
      </w:tr>
      <w:tr w:rsidR="00750A65" w:rsidRPr="00DB7322" w14:paraId="605B4B1B" w14:textId="77777777" w:rsidTr="00750A65">
        <w:tc>
          <w:tcPr>
            <w:tcW w:w="1000" w:type="pct"/>
            <w:tcBorders>
              <w:top w:val="outset" w:sz="6" w:space="0" w:color="CCCCCC"/>
              <w:left w:val="outset" w:sz="6" w:space="0" w:color="CCCCCC"/>
              <w:bottom w:val="outset" w:sz="6" w:space="0" w:color="CCCCCC"/>
              <w:right w:val="outset" w:sz="6" w:space="0" w:color="CCCCCC"/>
            </w:tcBorders>
            <w:vAlign w:val="center"/>
            <w:hideMark/>
          </w:tcPr>
          <w:p w14:paraId="4A52720E" w14:textId="77777777" w:rsidR="00750A65" w:rsidRPr="00DB7322" w:rsidRDefault="00750A65" w:rsidP="00BD651D">
            <w:pPr>
              <w:jc w:val="center"/>
              <w:rPr>
                <w:rFonts w:ascii="Verdana" w:hAnsi="Verdana"/>
                <w:sz w:val="16"/>
                <w:szCs w:val="16"/>
              </w:rPr>
            </w:pPr>
            <w:r w:rsidRPr="00DB7322">
              <w:rPr>
                <w:rFonts w:ascii="Verdana" w:hAnsi="Verdana"/>
                <w:sz w:val="16"/>
                <w:szCs w:val="16"/>
              </w:rPr>
              <w:t>QC13</w:t>
            </w:r>
          </w:p>
        </w:tc>
        <w:tc>
          <w:tcPr>
            <w:tcW w:w="1400" w:type="pct"/>
            <w:tcBorders>
              <w:top w:val="outset" w:sz="6" w:space="0" w:color="CCCCCC"/>
              <w:left w:val="outset" w:sz="6" w:space="0" w:color="CCCCCC"/>
              <w:bottom w:val="outset" w:sz="6" w:space="0" w:color="CCCCCC"/>
              <w:right w:val="outset" w:sz="6" w:space="0" w:color="CCCCCC"/>
            </w:tcBorders>
            <w:vAlign w:val="center"/>
            <w:hideMark/>
          </w:tcPr>
          <w:p w14:paraId="57EE5548" w14:textId="77777777" w:rsidR="00750A65" w:rsidRPr="00DB7322" w:rsidRDefault="00750A65" w:rsidP="00BD651D">
            <w:pPr>
              <w:jc w:val="center"/>
              <w:rPr>
                <w:rFonts w:ascii="Verdana" w:hAnsi="Verdana"/>
                <w:sz w:val="16"/>
                <w:szCs w:val="16"/>
              </w:rPr>
            </w:pPr>
            <w:r w:rsidRPr="00DB7322">
              <w:rPr>
                <w:rFonts w:ascii="Verdana" w:hAnsi="Verdana"/>
                <w:sz w:val="16"/>
                <w:szCs w:val="16"/>
              </w:rPr>
              <w:t>First Article Inspection</w:t>
            </w:r>
          </w:p>
        </w:tc>
        <w:tc>
          <w:tcPr>
            <w:tcW w:w="2600" w:type="pct"/>
            <w:tcBorders>
              <w:top w:val="outset" w:sz="6" w:space="0" w:color="CCCCCC"/>
              <w:left w:val="outset" w:sz="6" w:space="0" w:color="CCCCCC"/>
              <w:bottom w:val="outset" w:sz="6" w:space="0" w:color="CCCCCC"/>
              <w:right w:val="outset" w:sz="6" w:space="0" w:color="CCCCCC"/>
            </w:tcBorders>
            <w:vAlign w:val="center"/>
            <w:hideMark/>
          </w:tcPr>
          <w:p w14:paraId="6D4A8EF5" w14:textId="0BCA805E" w:rsidR="00750A65" w:rsidRPr="00750A65" w:rsidRDefault="00750A65" w:rsidP="00750A65">
            <w:pPr>
              <w:jc w:val="center"/>
              <w:rPr>
                <w:rFonts w:ascii="Verdana" w:hAnsi="Verdana" w:cs="Arial"/>
                <w:sz w:val="15"/>
                <w:szCs w:val="15"/>
              </w:rPr>
            </w:pPr>
            <w:r w:rsidRPr="00DB7322">
              <w:rPr>
                <w:rFonts w:ascii="Verdana" w:hAnsi="Verdana" w:cs="Arial"/>
                <w:sz w:val="15"/>
                <w:szCs w:val="15"/>
              </w:rPr>
              <w:t xml:space="preserve">The </w:t>
            </w:r>
            <w:r>
              <w:rPr>
                <w:rFonts w:ascii="Verdana" w:hAnsi="Verdana" w:cs="Arial"/>
                <w:sz w:val="15"/>
                <w:szCs w:val="15"/>
              </w:rPr>
              <w:t>External provider</w:t>
            </w:r>
            <w:r w:rsidRPr="00DB7322">
              <w:rPr>
                <w:rFonts w:ascii="Verdana" w:hAnsi="Verdana" w:cs="Arial"/>
                <w:sz w:val="15"/>
                <w:szCs w:val="15"/>
              </w:rPr>
              <w:t xml:space="preserve"> to submit a First Article per AS9102 with this purchase order. It should identify all of the process specifications and dimensional data.</w:t>
            </w:r>
          </w:p>
        </w:tc>
      </w:tr>
      <w:tr w:rsidR="00750A65" w:rsidRPr="00DB7322" w14:paraId="290FC0EF" w14:textId="77777777" w:rsidTr="00750A65">
        <w:tc>
          <w:tcPr>
            <w:tcW w:w="1000" w:type="pct"/>
            <w:tcBorders>
              <w:top w:val="outset" w:sz="6" w:space="0" w:color="CCCCCC"/>
              <w:left w:val="outset" w:sz="6" w:space="0" w:color="CCCCCC"/>
              <w:bottom w:val="outset" w:sz="6" w:space="0" w:color="CCCCCC"/>
              <w:right w:val="outset" w:sz="6" w:space="0" w:color="CCCCCC"/>
            </w:tcBorders>
            <w:vAlign w:val="center"/>
            <w:hideMark/>
          </w:tcPr>
          <w:p w14:paraId="295D3FA0" w14:textId="77777777" w:rsidR="00750A65" w:rsidRPr="00DB7322" w:rsidRDefault="00750A65" w:rsidP="00BD651D">
            <w:pPr>
              <w:jc w:val="center"/>
              <w:rPr>
                <w:rFonts w:ascii="Verdana" w:hAnsi="Verdana"/>
                <w:sz w:val="16"/>
                <w:szCs w:val="16"/>
              </w:rPr>
            </w:pPr>
          </w:p>
          <w:p w14:paraId="795E976B" w14:textId="77777777" w:rsidR="00750A65" w:rsidRPr="00DB7322" w:rsidRDefault="00750A65" w:rsidP="00BD651D">
            <w:pPr>
              <w:jc w:val="center"/>
              <w:rPr>
                <w:rFonts w:ascii="Verdana" w:hAnsi="Verdana"/>
                <w:sz w:val="16"/>
                <w:szCs w:val="16"/>
              </w:rPr>
            </w:pPr>
            <w:r w:rsidRPr="00DB7322">
              <w:rPr>
                <w:rFonts w:ascii="Verdana" w:hAnsi="Verdana"/>
                <w:sz w:val="16"/>
                <w:szCs w:val="16"/>
              </w:rPr>
              <w:t>QC14</w:t>
            </w:r>
          </w:p>
        </w:tc>
        <w:tc>
          <w:tcPr>
            <w:tcW w:w="1400" w:type="pct"/>
            <w:tcBorders>
              <w:top w:val="outset" w:sz="6" w:space="0" w:color="CCCCCC"/>
              <w:left w:val="outset" w:sz="6" w:space="0" w:color="CCCCCC"/>
              <w:bottom w:val="outset" w:sz="6" w:space="0" w:color="CCCCCC"/>
              <w:right w:val="outset" w:sz="6" w:space="0" w:color="CCCCCC"/>
            </w:tcBorders>
            <w:vAlign w:val="center"/>
            <w:hideMark/>
          </w:tcPr>
          <w:p w14:paraId="3CE3C9D9" w14:textId="3DC0AF6E" w:rsidR="00750A65" w:rsidRPr="00DB7322" w:rsidRDefault="00750A65" w:rsidP="00BD651D">
            <w:pPr>
              <w:jc w:val="center"/>
              <w:rPr>
                <w:rFonts w:ascii="Verdana" w:hAnsi="Verdana"/>
                <w:sz w:val="16"/>
                <w:szCs w:val="16"/>
              </w:rPr>
            </w:pPr>
            <w:r>
              <w:rPr>
                <w:rFonts w:ascii="Verdana" w:hAnsi="Verdana"/>
                <w:sz w:val="16"/>
                <w:szCs w:val="16"/>
              </w:rPr>
              <w:t xml:space="preserve">Calibration </w:t>
            </w:r>
            <w:r w:rsidR="004C75F6">
              <w:rPr>
                <w:rFonts w:ascii="Verdana" w:hAnsi="Verdana"/>
                <w:sz w:val="16"/>
                <w:szCs w:val="16"/>
              </w:rPr>
              <w:t>Provider</w:t>
            </w:r>
          </w:p>
        </w:tc>
        <w:tc>
          <w:tcPr>
            <w:tcW w:w="2600" w:type="pct"/>
            <w:tcBorders>
              <w:top w:val="outset" w:sz="6" w:space="0" w:color="CCCCCC"/>
              <w:left w:val="outset" w:sz="6" w:space="0" w:color="CCCCCC"/>
              <w:bottom w:val="outset" w:sz="6" w:space="0" w:color="CCCCCC"/>
              <w:right w:val="outset" w:sz="6" w:space="0" w:color="CCCCCC"/>
            </w:tcBorders>
            <w:vAlign w:val="center"/>
            <w:hideMark/>
          </w:tcPr>
          <w:p w14:paraId="09C36BEB" w14:textId="1FB9BD74" w:rsidR="00750A65" w:rsidRPr="00DB7322" w:rsidRDefault="00750A65" w:rsidP="00750A65">
            <w:pPr>
              <w:jc w:val="center"/>
              <w:rPr>
                <w:rFonts w:ascii="Verdana" w:hAnsi="Verdana" w:cs="Arial"/>
                <w:sz w:val="15"/>
                <w:szCs w:val="15"/>
              </w:rPr>
            </w:pPr>
            <w:r>
              <w:rPr>
                <w:rFonts w:ascii="Verdana" w:hAnsi="Verdana" w:cs="Arial"/>
                <w:sz w:val="15"/>
                <w:szCs w:val="15"/>
              </w:rPr>
              <w:t xml:space="preserve">The calibration </w:t>
            </w:r>
            <w:r w:rsidR="004C75F6">
              <w:rPr>
                <w:rFonts w:ascii="Verdana" w:hAnsi="Verdana" w:cs="Arial"/>
                <w:sz w:val="15"/>
                <w:szCs w:val="15"/>
              </w:rPr>
              <w:t>external provider</w:t>
            </w:r>
            <w:r>
              <w:rPr>
                <w:rFonts w:ascii="Verdana" w:hAnsi="Verdana" w:cs="Arial"/>
                <w:sz w:val="15"/>
                <w:szCs w:val="15"/>
              </w:rPr>
              <w:t xml:space="preserve"> shall be accredited to ISO17025. </w:t>
            </w:r>
            <w:r w:rsidRPr="00DB7322">
              <w:rPr>
                <w:rFonts w:ascii="Verdana" w:hAnsi="Verdana" w:cs="Arial"/>
                <w:sz w:val="15"/>
                <w:szCs w:val="15"/>
              </w:rPr>
              <w:t>All measuring and test equipment shall be calibrated in accordance with ANSI/NCLSL Z</w:t>
            </w:r>
            <w:r>
              <w:rPr>
                <w:rFonts w:ascii="Verdana" w:hAnsi="Verdana" w:cs="Arial"/>
                <w:sz w:val="15"/>
                <w:szCs w:val="15"/>
              </w:rPr>
              <w:t>540.3 and traceable to NIST.</w:t>
            </w:r>
          </w:p>
        </w:tc>
      </w:tr>
      <w:tr w:rsidR="00750A65" w:rsidRPr="00DB7322" w14:paraId="6B4A4AF2" w14:textId="77777777" w:rsidTr="00750A65">
        <w:tc>
          <w:tcPr>
            <w:tcW w:w="1000" w:type="pct"/>
            <w:tcBorders>
              <w:top w:val="outset" w:sz="6" w:space="0" w:color="CCCCCC"/>
              <w:left w:val="outset" w:sz="6" w:space="0" w:color="CCCCCC"/>
              <w:bottom w:val="outset" w:sz="6" w:space="0" w:color="CCCCCC"/>
              <w:right w:val="outset" w:sz="6" w:space="0" w:color="CCCCCC"/>
            </w:tcBorders>
            <w:vAlign w:val="center"/>
            <w:hideMark/>
          </w:tcPr>
          <w:p w14:paraId="5C694AE4" w14:textId="77777777" w:rsidR="00750A65" w:rsidRPr="00DB7322" w:rsidRDefault="00750A65" w:rsidP="00BD651D">
            <w:pPr>
              <w:jc w:val="center"/>
              <w:rPr>
                <w:rFonts w:ascii="Verdana" w:hAnsi="Verdana"/>
                <w:sz w:val="16"/>
                <w:szCs w:val="16"/>
              </w:rPr>
            </w:pPr>
            <w:r w:rsidRPr="00DB7322">
              <w:rPr>
                <w:rFonts w:ascii="Verdana" w:hAnsi="Verdana"/>
                <w:sz w:val="16"/>
                <w:szCs w:val="16"/>
              </w:rPr>
              <w:t>QC15</w:t>
            </w:r>
          </w:p>
        </w:tc>
        <w:tc>
          <w:tcPr>
            <w:tcW w:w="1400" w:type="pct"/>
            <w:tcBorders>
              <w:top w:val="outset" w:sz="6" w:space="0" w:color="CCCCCC"/>
              <w:left w:val="outset" w:sz="6" w:space="0" w:color="CCCCCC"/>
              <w:bottom w:val="outset" w:sz="6" w:space="0" w:color="CCCCCC"/>
              <w:right w:val="outset" w:sz="6" w:space="0" w:color="CCCCCC"/>
            </w:tcBorders>
            <w:vAlign w:val="center"/>
            <w:hideMark/>
          </w:tcPr>
          <w:p w14:paraId="4E6B0443" w14:textId="77777777" w:rsidR="00750A65" w:rsidRPr="00DB7322" w:rsidRDefault="00750A65" w:rsidP="00BD651D">
            <w:pPr>
              <w:jc w:val="center"/>
              <w:rPr>
                <w:rFonts w:ascii="Verdana" w:hAnsi="Verdana"/>
                <w:sz w:val="16"/>
                <w:szCs w:val="16"/>
              </w:rPr>
            </w:pPr>
            <w:r w:rsidRPr="00DB7322">
              <w:rPr>
                <w:rFonts w:ascii="Verdana" w:hAnsi="Verdana"/>
                <w:sz w:val="16"/>
                <w:szCs w:val="16"/>
              </w:rPr>
              <w:t>Packaging Protection</w:t>
            </w:r>
          </w:p>
        </w:tc>
        <w:tc>
          <w:tcPr>
            <w:tcW w:w="2600" w:type="pct"/>
            <w:tcBorders>
              <w:top w:val="outset" w:sz="6" w:space="0" w:color="CCCCCC"/>
              <w:left w:val="outset" w:sz="6" w:space="0" w:color="CCCCCC"/>
              <w:bottom w:val="outset" w:sz="6" w:space="0" w:color="CCCCCC"/>
              <w:right w:val="outset" w:sz="6" w:space="0" w:color="CCCCCC"/>
            </w:tcBorders>
            <w:vAlign w:val="center"/>
            <w:hideMark/>
          </w:tcPr>
          <w:p w14:paraId="7A8F6CB5" w14:textId="33422D9F" w:rsidR="00750A65" w:rsidRPr="00750A65" w:rsidRDefault="00750A65" w:rsidP="00750A65">
            <w:pPr>
              <w:jc w:val="center"/>
              <w:rPr>
                <w:rFonts w:ascii="Verdana" w:hAnsi="Verdana" w:cs="Arial"/>
                <w:sz w:val="15"/>
                <w:szCs w:val="15"/>
              </w:rPr>
            </w:pPr>
            <w:r>
              <w:rPr>
                <w:rFonts w:ascii="Verdana" w:hAnsi="Verdana" w:cs="Arial"/>
                <w:sz w:val="15"/>
                <w:szCs w:val="15"/>
              </w:rPr>
              <w:t>External provider</w:t>
            </w:r>
            <w:r w:rsidRPr="00DB7322">
              <w:rPr>
                <w:rFonts w:ascii="Verdana" w:hAnsi="Verdana" w:cs="Arial"/>
                <w:sz w:val="15"/>
                <w:szCs w:val="15"/>
              </w:rPr>
              <w:t xml:space="preserve"> to package parts in a manner that will protect parts from any kind of damage. No metal to metal contact is ever allowed. In special circumstances, the purchase order may specify the manner the parts are to be packaged.</w:t>
            </w:r>
          </w:p>
        </w:tc>
      </w:tr>
      <w:tr w:rsidR="00750A65" w:rsidRPr="00DB7322" w14:paraId="21D065D9" w14:textId="77777777" w:rsidTr="00750A65">
        <w:tc>
          <w:tcPr>
            <w:tcW w:w="1000" w:type="pct"/>
            <w:tcBorders>
              <w:top w:val="outset" w:sz="6" w:space="0" w:color="CCCCCC"/>
              <w:left w:val="outset" w:sz="6" w:space="0" w:color="CCCCCC"/>
              <w:bottom w:val="outset" w:sz="6" w:space="0" w:color="CCCCCC"/>
              <w:right w:val="outset" w:sz="6" w:space="0" w:color="CCCCCC"/>
            </w:tcBorders>
            <w:vAlign w:val="center"/>
            <w:hideMark/>
          </w:tcPr>
          <w:p w14:paraId="1C2A1509" w14:textId="77777777" w:rsidR="00750A65" w:rsidRPr="00DB7322" w:rsidRDefault="00750A65" w:rsidP="00BD651D">
            <w:pPr>
              <w:jc w:val="center"/>
              <w:rPr>
                <w:rFonts w:ascii="Verdana" w:hAnsi="Verdana"/>
                <w:sz w:val="16"/>
                <w:szCs w:val="16"/>
              </w:rPr>
            </w:pPr>
            <w:r w:rsidRPr="00DB7322">
              <w:rPr>
                <w:rFonts w:ascii="Verdana" w:hAnsi="Verdana"/>
                <w:sz w:val="16"/>
                <w:szCs w:val="16"/>
              </w:rPr>
              <w:t>QC16</w:t>
            </w:r>
          </w:p>
        </w:tc>
        <w:tc>
          <w:tcPr>
            <w:tcW w:w="1400" w:type="pct"/>
            <w:tcBorders>
              <w:top w:val="outset" w:sz="6" w:space="0" w:color="CCCCCC"/>
              <w:left w:val="outset" w:sz="6" w:space="0" w:color="CCCCCC"/>
              <w:bottom w:val="outset" w:sz="6" w:space="0" w:color="CCCCCC"/>
              <w:right w:val="outset" w:sz="6" w:space="0" w:color="CCCCCC"/>
            </w:tcBorders>
            <w:vAlign w:val="center"/>
            <w:hideMark/>
          </w:tcPr>
          <w:p w14:paraId="1575BC22" w14:textId="77777777" w:rsidR="00750A65" w:rsidRPr="00DB7322" w:rsidRDefault="00750A65" w:rsidP="00BD651D">
            <w:pPr>
              <w:jc w:val="center"/>
              <w:rPr>
                <w:rFonts w:ascii="Verdana" w:hAnsi="Verdana"/>
                <w:sz w:val="16"/>
                <w:szCs w:val="16"/>
              </w:rPr>
            </w:pPr>
            <w:r w:rsidRPr="00DB7322">
              <w:rPr>
                <w:rFonts w:ascii="Verdana" w:hAnsi="Verdana"/>
                <w:sz w:val="16"/>
                <w:szCs w:val="16"/>
              </w:rPr>
              <w:t>Part Number Serialization</w:t>
            </w:r>
          </w:p>
        </w:tc>
        <w:tc>
          <w:tcPr>
            <w:tcW w:w="2600" w:type="pct"/>
            <w:tcBorders>
              <w:top w:val="outset" w:sz="6" w:space="0" w:color="CCCCCC"/>
              <w:left w:val="outset" w:sz="6" w:space="0" w:color="CCCCCC"/>
              <w:bottom w:val="outset" w:sz="6" w:space="0" w:color="CCCCCC"/>
              <w:right w:val="outset" w:sz="6" w:space="0" w:color="CCCCCC"/>
            </w:tcBorders>
            <w:vAlign w:val="center"/>
            <w:hideMark/>
          </w:tcPr>
          <w:p w14:paraId="60BF313A" w14:textId="38494D94" w:rsidR="00750A65" w:rsidRPr="00750A65" w:rsidRDefault="00750A65" w:rsidP="00750A65">
            <w:pPr>
              <w:jc w:val="center"/>
              <w:rPr>
                <w:rFonts w:ascii="Verdana" w:hAnsi="Verdana" w:cs="Arial"/>
                <w:sz w:val="15"/>
                <w:szCs w:val="15"/>
              </w:rPr>
            </w:pPr>
            <w:r w:rsidRPr="00DB7322">
              <w:rPr>
                <w:rFonts w:ascii="Verdana" w:hAnsi="Verdana" w:cs="Arial"/>
                <w:sz w:val="15"/>
                <w:szCs w:val="15"/>
              </w:rPr>
              <w:t xml:space="preserve">All parts should have unique serial numbers assigned. </w:t>
            </w:r>
            <w:r>
              <w:rPr>
                <w:rFonts w:ascii="Verdana" w:hAnsi="Verdana" w:cs="Arial"/>
                <w:sz w:val="15"/>
                <w:szCs w:val="15"/>
              </w:rPr>
              <w:t>External provider</w:t>
            </w:r>
            <w:r w:rsidRPr="00DB7322">
              <w:rPr>
                <w:rFonts w:ascii="Verdana" w:hAnsi="Verdana" w:cs="Arial"/>
                <w:sz w:val="15"/>
                <w:szCs w:val="15"/>
              </w:rPr>
              <w:t xml:space="preserve"> is to maintain trac</w:t>
            </w:r>
            <w:r w:rsidR="003F7A62">
              <w:rPr>
                <w:rFonts w:ascii="Verdana" w:hAnsi="Verdana" w:cs="Arial"/>
                <w:sz w:val="15"/>
                <w:szCs w:val="15"/>
              </w:rPr>
              <w:t>e</w:t>
            </w:r>
            <w:r w:rsidRPr="00DB7322">
              <w:rPr>
                <w:rFonts w:ascii="Verdana" w:hAnsi="Verdana" w:cs="Arial"/>
                <w:sz w:val="15"/>
                <w:szCs w:val="15"/>
              </w:rPr>
              <w:t>ability throughout the production stage.</w:t>
            </w:r>
          </w:p>
        </w:tc>
      </w:tr>
      <w:tr w:rsidR="00750A65" w:rsidRPr="00DB7322" w14:paraId="29474DB5" w14:textId="77777777" w:rsidTr="00750A65">
        <w:tc>
          <w:tcPr>
            <w:tcW w:w="1000" w:type="pct"/>
            <w:tcBorders>
              <w:top w:val="outset" w:sz="6" w:space="0" w:color="CCCCCC"/>
              <w:left w:val="outset" w:sz="6" w:space="0" w:color="CCCCCC"/>
              <w:bottom w:val="outset" w:sz="6" w:space="0" w:color="CCCCCC"/>
              <w:right w:val="outset" w:sz="6" w:space="0" w:color="CCCCCC"/>
            </w:tcBorders>
            <w:vAlign w:val="center"/>
            <w:hideMark/>
          </w:tcPr>
          <w:p w14:paraId="52DFFF43" w14:textId="77777777" w:rsidR="00750A65" w:rsidRPr="00DB7322" w:rsidRDefault="00750A65" w:rsidP="00BD651D">
            <w:pPr>
              <w:jc w:val="center"/>
              <w:rPr>
                <w:rFonts w:ascii="Verdana" w:hAnsi="Verdana"/>
                <w:sz w:val="16"/>
                <w:szCs w:val="16"/>
              </w:rPr>
            </w:pPr>
            <w:r w:rsidRPr="00DB7322">
              <w:rPr>
                <w:rFonts w:ascii="Verdana" w:hAnsi="Verdana"/>
                <w:sz w:val="16"/>
                <w:szCs w:val="16"/>
              </w:rPr>
              <w:t>QC17</w:t>
            </w:r>
          </w:p>
        </w:tc>
        <w:tc>
          <w:tcPr>
            <w:tcW w:w="1400" w:type="pct"/>
            <w:tcBorders>
              <w:top w:val="outset" w:sz="6" w:space="0" w:color="CCCCCC"/>
              <w:left w:val="outset" w:sz="6" w:space="0" w:color="CCCCCC"/>
              <w:bottom w:val="outset" w:sz="6" w:space="0" w:color="CCCCCC"/>
              <w:right w:val="outset" w:sz="6" w:space="0" w:color="CCCCCC"/>
            </w:tcBorders>
            <w:vAlign w:val="center"/>
            <w:hideMark/>
          </w:tcPr>
          <w:p w14:paraId="7650877A" w14:textId="77777777" w:rsidR="00750A65" w:rsidRPr="00DB7322" w:rsidRDefault="00750A65" w:rsidP="00BD651D">
            <w:pPr>
              <w:jc w:val="center"/>
              <w:rPr>
                <w:rFonts w:ascii="Verdana" w:hAnsi="Verdana"/>
                <w:sz w:val="16"/>
                <w:szCs w:val="16"/>
              </w:rPr>
            </w:pPr>
            <w:r w:rsidRPr="00DB7322">
              <w:rPr>
                <w:rFonts w:ascii="Verdana" w:hAnsi="Verdana"/>
                <w:sz w:val="16"/>
                <w:szCs w:val="16"/>
              </w:rPr>
              <w:t>Certificate of Conformance</w:t>
            </w:r>
          </w:p>
        </w:tc>
        <w:tc>
          <w:tcPr>
            <w:tcW w:w="2600" w:type="pct"/>
            <w:tcBorders>
              <w:top w:val="outset" w:sz="6" w:space="0" w:color="CCCCCC"/>
              <w:left w:val="outset" w:sz="6" w:space="0" w:color="CCCCCC"/>
              <w:bottom w:val="outset" w:sz="6" w:space="0" w:color="CCCCCC"/>
              <w:right w:val="outset" w:sz="6" w:space="0" w:color="CCCCCC"/>
            </w:tcBorders>
            <w:vAlign w:val="center"/>
            <w:hideMark/>
          </w:tcPr>
          <w:p w14:paraId="0A6A40DE" w14:textId="77777777" w:rsidR="00750A65" w:rsidRPr="00750A65" w:rsidRDefault="00750A65" w:rsidP="00750A65">
            <w:pPr>
              <w:jc w:val="center"/>
              <w:rPr>
                <w:rFonts w:ascii="Verdana" w:hAnsi="Verdana" w:cs="Arial"/>
                <w:sz w:val="15"/>
                <w:szCs w:val="15"/>
              </w:rPr>
            </w:pPr>
            <w:r w:rsidRPr="00DB7322">
              <w:rPr>
                <w:rFonts w:ascii="Verdana" w:hAnsi="Verdana" w:cs="Arial"/>
                <w:sz w:val="15"/>
                <w:szCs w:val="15"/>
              </w:rPr>
              <w:t>A certification is required, stating that all of the products or services meet the contractual or purchase order requirements. The certificate must list the part number and all of the applicable process specifications, including up to date revision levels.</w:t>
            </w:r>
          </w:p>
        </w:tc>
      </w:tr>
      <w:tr w:rsidR="00750A65" w:rsidRPr="00DB7322" w14:paraId="04004B19" w14:textId="77777777" w:rsidTr="00750A65">
        <w:tc>
          <w:tcPr>
            <w:tcW w:w="1000" w:type="pct"/>
            <w:tcBorders>
              <w:top w:val="outset" w:sz="6" w:space="0" w:color="CCCCCC"/>
              <w:left w:val="outset" w:sz="6" w:space="0" w:color="CCCCCC"/>
              <w:bottom w:val="outset" w:sz="6" w:space="0" w:color="CCCCCC"/>
              <w:right w:val="outset" w:sz="6" w:space="0" w:color="CCCCCC"/>
            </w:tcBorders>
            <w:vAlign w:val="center"/>
            <w:hideMark/>
          </w:tcPr>
          <w:p w14:paraId="2F7CD00D" w14:textId="77777777" w:rsidR="00750A65" w:rsidRPr="00DB7322" w:rsidRDefault="00750A65" w:rsidP="00BD651D">
            <w:pPr>
              <w:jc w:val="center"/>
              <w:rPr>
                <w:rFonts w:ascii="Verdana" w:hAnsi="Verdana"/>
                <w:sz w:val="16"/>
                <w:szCs w:val="16"/>
              </w:rPr>
            </w:pPr>
            <w:r w:rsidRPr="00DB7322">
              <w:rPr>
                <w:rFonts w:ascii="Verdana" w:hAnsi="Verdana"/>
                <w:sz w:val="16"/>
                <w:szCs w:val="16"/>
              </w:rPr>
              <w:t>QC18</w:t>
            </w:r>
          </w:p>
        </w:tc>
        <w:tc>
          <w:tcPr>
            <w:tcW w:w="1400" w:type="pct"/>
            <w:tcBorders>
              <w:top w:val="outset" w:sz="6" w:space="0" w:color="CCCCCC"/>
              <w:left w:val="outset" w:sz="6" w:space="0" w:color="CCCCCC"/>
              <w:bottom w:val="outset" w:sz="6" w:space="0" w:color="CCCCCC"/>
              <w:right w:val="outset" w:sz="6" w:space="0" w:color="CCCCCC"/>
            </w:tcBorders>
            <w:vAlign w:val="center"/>
            <w:hideMark/>
          </w:tcPr>
          <w:p w14:paraId="62465E82" w14:textId="77777777" w:rsidR="00750A65" w:rsidRPr="00DB7322" w:rsidRDefault="00750A65" w:rsidP="00BD651D">
            <w:pPr>
              <w:jc w:val="center"/>
              <w:rPr>
                <w:rFonts w:ascii="Verdana" w:hAnsi="Verdana"/>
                <w:sz w:val="16"/>
                <w:szCs w:val="16"/>
              </w:rPr>
            </w:pPr>
            <w:r w:rsidRPr="00DB7322">
              <w:rPr>
                <w:rFonts w:ascii="Verdana" w:hAnsi="Verdana"/>
                <w:sz w:val="16"/>
                <w:szCs w:val="16"/>
              </w:rPr>
              <w:t>The Boeing Company Approved Process</w:t>
            </w:r>
          </w:p>
        </w:tc>
        <w:tc>
          <w:tcPr>
            <w:tcW w:w="2600" w:type="pct"/>
            <w:tcBorders>
              <w:top w:val="outset" w:sz="6" w:space="0" w:color="CCCCCC"/>
              <w:left w:val="outset" w:sz="6" w:space="0" w:color="CCCCCC"/>
              <w:bottom w:val="outset" w:sz="6" w:space="0" w:color="CCCCCC"/>
              <w:right w:val="outset" w:sz="6" w:space="0" w:color="CCCCCC"/>
            </w:tcBorders>
            <w:vAlign w:val="center"/>
            <w:hideMark/>
          </w:tcPr>
          <w:p w14:paraId="40A48E9F" w14:textId="6E005516" w:rsidR="00750A65" w:rsidRPr="00750A65" w:rsidRDefault="00750A65" w:rsidP="00750A65">
            <w:pPr>
              <w:jc w:val="center"/>
              <w:rPr>
                <w:rFonts w:ascii="Verdana" w:hAnsi="Verdana" w:cs="Arial"/>
                <w:sz w:val="15"/>
                <w:szCs w:val="15"/>
              </w:rPr>
            </w:pPr>
            <w:r w:rsidRPr="00DB7322">
              <w:rPr>
                <w:rFonts w:ascii="Verdana" w:hAnsi="Verdana" w:cs="Arial"/>
                <w:sz w:val="15"/>
                <w:szCs w:val="15"/>
              </w:rPr>
              <w:t xml:space="preserve">The </w:t>
            </w:r>
            <w:r>
              <w:rPr>
                <w:rFonts w:ascii="Verdana" w:hAnsi="Verdana" w:cs="Arial"/>
                <w:sz w:val="15"/>
                <w:szCs w:val="15"/>
              </w:rPr>
              <w:t>External provider</w:t>
            </w:r>
            <w:r w:rsidRPr="00DB7322">
              <w:rPr>
                <w:rFonts w:ascii="Verdana" w:hAnsi="Verdana" w:cs="Arial"/>
                <w:sz w:val="15"/>
                <w:szCs w:val="15"/>
              </w:rPr>
              <w:t xml:space="preserve"> shall maintain a special process approval from The Boeing Company on this purchase order.</w:t>
            </w:r>
          </w:p>
        </w:tc>
      </w:tr>
      <w:tr w:rsidR="00750A65" w:rsidRPr="00DB7322" w14:paraId="46D29653" w14:textId="77777777" w:rsidTr="00750A65">
        <w:tc>
          <w:tcPr>
            <w:tcW w:w="1000" w:type="pct"/>
            <w:tcBorders>
              <w:top w:val="outset" w:sz="6" w:space="0" w:color="CCCCCC"/>
              <w:left w:val="outset" w:sz="6" w:space="0" w:color="CCCCCC"/>
              <w:bottom w:val="outset" w:sz="6" w:space="0" w:color="CCCCCC"/>
              <w:right w:val="outset" w:sz="6" w:space="0" w:color="CCCCCC"/>
            </w:tcBorders>
            <w:vAlign w:val="center"/>
            <w:hideMark/>
          </w:tcPr>
          <w:p w14:paraId="1A4DAFB0" w14:textId="77777777" w:rsidR="00750A65" w:rsidRPr="00DB7322" w:rsidRDefault="00750A65" w:rsidP="00BD651D">
            <w:pPr>
              <w:jc w:val="center"/>
              <w:rPr>
                <w:rFonts w:ascii="Verdana" w:hAnsi="Verdana"/>
                <w:sz w:val="16"/>
                <w:szCs w:val="16"/>
              </w:rPr>
            </w:pPr>
            <w:r w:rsidRPr="00DB7322">
              <w:rPr>
                <w:rFonts w:ascii="Verdana" w:hAnsi="Verdana"/>
                <w:sz w:val="16"/>
                <w:szCs w:val="16"/>
              </w:rPr>
              <w:t>QC19</w:t>
            </w:r>
          </w:p>
        </w:tc>
        <w:tc>
          <w:tcPr>
            <w:tcW w:w="1400" w:type="pct"/>
            <w:tcBorders>
              <w:top w:val="outset" w:sz="6" w:space="0" w:color="CCCCCC"/>
              <w:left w:val="outset" w:sz="6" w:space="0" w:color="CCCCCC"/>
              <w:bottom w:val="outset" w:sz="6" w:space="0" w:color="CCCCCC"/>
              <w:right w:val="outset" w:sz="6" w:space="0" w:color="CCCCCC"/>
            </w:tcBorders>
            <w:vAlign w:val="center"/>
            <w:hideMark/>
          </w:tcPr>
          <w:p w14:paraId="3159AFDB" w14:textId="77777777" w:rsidR="00750A65" w:rsidRPr="00DB7322" w:rsidRDefault="00750A65" w:rsidP="00BD651D">
            <w:pPr>
              <w:jc w:val="center"/>
              <w:rPr>
                <w:rFonts w:ascii="Verdana" w:hAnsi="Verdana"/>
                <w:sz w:val="16"/>
                <w:szCs w:val="16"/>
              </w:rPr>
            </w:pPr>
            <w:r w:rsidRPr="00DB7322">
              <w:rPr>
                <w:rFonts w:ascii="Verdana" w:hAnsi="Verdana"/>
                <w:sz w:val="16"/>
                <w:szCs w:val="16"/>
              </w:rPr>
              <w:t>Key Characteristics Data Required</w:t>
            </w:r>
          </w:p>
        </w:tc>
        <w:tc>
          <w:tcPr>
            <w:tcW w:w="2600" w:type="pct"/>
            <w:tcBorders>
              <w:top w:val="outset" w:sz="6" w:space="0" w:color="CCCCCC"/>
              <w:left w:val="outset" w:sz="6" w:space="0" w:color="CCCCCC"/>
              <w:bottom w:val="outset" w:sz="6" w:space="0" w:color="CCCCCC"/>
              <w:right w:val="outset" w:sz="6" w:space="0" w:color="CCCCCC"/>
            </w:tcBorders>
            <w:vAlign w:val="center"/>
            <w:hideMark/>
          </w:tcPr>
          <w:p w14:paraId="58BC31E2" w14:textId="0F70EFB0" w:rsidR="00750A65" w:rsidRPr="00750A65" w:rsidRDefault="00750A65" w:rsidP="00750A65">
            <w:pPr>
              <w:jc w:val="center"/>
              <w:rPr>
                <w:rFonts w:ascii="Verdana" w:hAnsi="Verdana" w:cs="Arial"/>
                <w:sz w:val="15"/>
                <w:szCs w:val="15"/>
              </w:rPr>
            </w:pPr>
            <w:r w:rsidRPr="00DB7322">
              <w:rPr>
                <w:rFonts w:ascii="Verdana" w:hAnsi="Verdana" w:cs="Arial"/>
                <w:sz w:val="15"/>
                <w:szCs w:val="15"/>
              </w:rPr>
              <w:t xml:space="preserve">This purchase order deals with the drawing that identifies key characteristics. Both the </w:t>
            </w:r>
            <w:r>
              <w:rPr>
                <w:rFonts w:ascii="Verdana" w:hAnsi="Verdana" w:cs="Arial"/>
                <w:sz w:val="15"/>
                <w:szCs w:val="15"/>
              </w:rPr>
              <w:t>External provider</w:t>
            </w:r>
            <w:r w:rsidRPr="00DB7322">
              <w:rPr>
                <w:rFonts w:ascii="Verdana" w:hAnsi="Verdana" w:cs="Arial"/>
                <w:sz w:val="15"/>
                <w:szCs w:val="15"/>
              </w:rPr>
              <w:t xml:space="preserve"> and </w:t>
            </w:r>
            <w:r w:rsidR="002C3CCB">
              <w:rPr>
                <w:rFonts w:ascii="Verdana" w:hAnsi="Verdana" w:cs="Arial"/>
                <w:sz w:val="15"/>
                <w:szCs w:val="15"/>
              </w:rPr>
              <w:t>FARRAR AEROSPACE LLC</w:t>
            </w:r>
            <w:r w:rsidRPr="00DB7322">
              <w:rPr>
                <w:rFonts w:ascii="Verdana" w:hAnsi="Verdana" w:cs="Arial"/>
                <w:sz w:val="15"/>
                <w:szCs w:val="15"/>
              </w:rPr>
              <w:t xml:space="preserve"> should have established a control plan prior to the placement of this purchase order.</w:t>
            </w:r>
          </w:p>
        </w:tc>
      </w:tr>
      <w:tr w:rsidR="00750A65" w:rsidRPr="00DB7322" w14:paraId="315CA66A" w14:textId="77777777" w:rsidTr="00750A65">
        <w:tc>
          <w:tcPr>
            <w:tcW w:w="1000" w:type="pct"/>
            <w:tcBorders>
              <w:top w:val="outset" w:sz="6" w:space="0" w:color="CCCCCC"/>
              <w:left w:val="outset" w:sz="6" w:space="0" w:color="CCCCCC"/>
              <w:bottom w:val="outset" w:sz="6" w:space="0" w:color="CCCCCC"/>
              <w:right w:val="outset" w:sz="6" w:space="0" w:color="CCCCCC"/>
            </w:tcBorders>
            <w:vAlign w:val="center"/>
            <w:hideMark/>
          </w:tcPr>
          <w:p w14:paraId="17DDC539" w14:textId="77777777" w:rsidR="00750A65" w:rsidRPr="00DB7322" w:rsidRDefault="00750A65" w:rsidP="00BD651D">
            <w:pPr>
              <w:jc w:val="center"/>
              <w:rPr>
                <w:rFonts w:ascii="Verdana" w:hAnsi="Verdana"/>
                <w:sz w:val="16"/>
                <w:szCs w:val="16"/>
              </w:rPr>
            </w:pPr>
            <w:r w:rsidRPr="00DB7322">
              <w:rPr>
                <w:rFonts w:ascii="Verdana" w:hAnsi="Verdana"/>
                <w:sz w:val="16"/>
                <w:szCs w:val="16"/>
              </w:rPr>
              <w:t>QC20</w:t>
            </w:r>
          </w:p>
        </w:tc>
        <w:tc>
          <w:tcPr>
            <w:tcW w:w="1400" w:type="pct"/>
            <w:tcBorders>
              <w:top w:val="outset" w:sz="6" w:space="0" w:color="CCCCCC"/>
              <w:left w:val="outset" w:sz="6" w:space="0" w:color="CCCCCC"/>
              <w:bottom w:val="outset" w:sz="6" w:space="0" w:color="CCCCCC"/>
              <w:right w:val="outset" w:sz="6" w:space="0" w:color="CCCCCC"/>
            </w:tcBorders>
            <w:vAlign w:val="center"/>
            <w:hideMark/>
          </w:tcPr>
          <w:p w14:paraId="31E3D1BB" w14:textId="77777777" w:rsidR="00750A65" w:rsidRPr="00DB7322" w:rsidRDefault="00750A65" w:rsidP="00BD651D">
            <w:pPr>
              <w:jc w:val="center"/>
              <w:rPr>
                <w:rFonts w:ascii="Verdana" w:hAnsi="Verdana"/>
                <w:sz w:val="16"/>
                <w:szCs w:val="16"/>
              </w:rPr>
            </w:pPr>
            <w:r w:rsidRPr="007C46A6">
              <w:rPr>
                <w:rFonts w:ascii="Verdana" w:hAnsi="Verdana"/>
                <w:sz w:val="16"/>
                <w:szCs w:val="16"/>
              </w:rPr>
              <w:t>BUY AMERICA ACT</w:t>
            </w:r>
          </w:p>
        </w:tc>
        <w:tc>
          <w:tcPr>
            <w:tcW w:w="2600" w:type="pct"/>
            <w:tcBorders>
              <w:top w:val="outset" w:sz="6" w:space="0" w:color="CCCCCC"/>
              <w:left w:val="outset" w:sz="6" w:space="0" w:color="CCCCCC"/>
              <w:bottom w:val="outset" w:sz="6" w:space="0" w:color="CCCCCC"/>
              <w:right w:val="outset" w:sz="6" w:space="0" w:color="CCCCCC"/>
            </w:tcBorders>
            <w:vAlign w:val="center"/>
            <w:hideMark/>
          </w:tcPr>
          <w:p w14:paraId="0BF1CB5A" w14:textId="77777777" w:rsidR="00750A65" w:rsidRPr="00750A65" w:rsidRDefault="00750A65" w:rsidP="00750A65">
            <w:pPr>
              <w:jc w:val="center"/>
              <w:rPr>
                <w:rFonts w:ascii="Verdana" w:hAnsi="Verdana" w:cs="Arial"/>
                <w:sz w:val="15"/>
                <w:szCs w:val="15"/>
              </w:rPr>
            </w:pPr>
            <w:r w:rsidRPr="00750A65">
              <w:rPr>
                <w:rFonts w:ascii="Verdana" w:hAnsi="Verdana" w:cs="Arial"/>
                <w:sz w:val="15"/>
                <w:szCs w:val="15"/>
              </w:rPr>
              <w:t>Items procured under this purchase order must be compliant with DFAR 252.225-7000</w:t>
            </w:r>
          </w:p>
          <w:p w14:paraId="5612FC0F" w14:textId="77777777" w:rsidR="00750A65" w:rsidRPr="00750A65" w:rsidRDefault="00750A65" w:rsidP="00750A65">
            <w:pPr>
              <w:jc w:val="center"/>
              <w:rPr>
                <w:rFonts w:ascii="Verdana" w:hAnsi="Verdana" w:cs="Arial"/>
                <w:sz w:val="15"/>
                <w:szCs w:val="15"/>
              </w:rPr>
            </w:pPr>
          </w:p>
        </w:tc>
      </w:tr>
      <w:tr w:rsidR="00750A65" w:rsidRPr="00DB7322" w14:paraId="5524A4A5" w14:textId="77777777" w:rsidTr="00750A65">
        <w:tc>
          <w:tcPr>
            <w:tcW w:w="1000" w:type="pct"/>
            <w:tcBorders>
              <w:top w:val="outset" w:sz="6" w:space="0" w:color="CCCCCC"/>
              <w:left w:val="outset" w:sz="6" w:space="0" w:color="CCCCCC"/>
              <w:bottom w:val="outset" w:sz="6" w:space="0" w:color="CCCCCC"/>
              <w:right w:val="outset" w:sz="6" w:space="0" w:color="CCCCCC"/>
            </w:tcBorders>
            <w:vAlign w:val="center"/>
            <w:hideMark/>
          </w:tcPr>
          <w:p w14:paraId="4A68F79D" w14:textId="77777777" w:rsidR="00750A65" w:rsidRPr="00DB7322" w:rsidRDefault="00750A65" w:rsidP="00BD651D">
            <w:pPr>
              <w:jc w:val="center"/>
              <w:rPr>
                <w:rFonts w:ascii="Verdana" w:hAnsi="Verdana"/>
                <w:sz w:val="16"/>
                <w:szCs w:val="16"/>
              </w:rPr>
            </w:pPr>
            <w:r w:rsidRPr="00DB7322">
              <w:rPr>
                <w:rFonts w:ascii="Verdana" w:hAnsi="Verdana"/>
                <w:sz w:val="16"/>
                <w:szCs w:val="16"/>
              </w:rPr>
              <w:t>QC21</w:t>
            </w:r>
          </w:p>
        </w:tc>
        <w:tc>
          <w:tcPr>
            <w:tcW w:w="1400" w:type="pct"/>
            <w:tcBorders>
              <w:top w:val="outset" w:sz="6" w:space="0" w:color="CCCCCC"/>
              <w:left w:val="outset" w:sz="6" w:space="0" w:color="CCCCCC"/>
              <w:bottom w:val="outset" w:sz="6" w:space="0" w:color="CCCCCC"/>
              <w:right w:val="outset" w:sz="6" w:space="0" w:color="CCCCCC"/>
            </w:tcBorders>
            <w:vAlign w:val="center"/>
            <w:hideMark/>
          </w:tcPr>
          <w:p w14:paraId="37F02A56" w14:textId="77777777" w:rsidR="00750A65" w:rsidRPr="00DB7322" w:rsidRDefault="00750A65" w:rsidP="00BD651D">
            <w:pPr>
              <w:jc w:val="center"/>
              <w:rPr>
                <w:rFonts w:ascii="Verdana" w:hAnsi="Verdana"/>
                <w:sz w:val="16"/>
                <w:szCs w:val="16"/>
              </w:rPr>
            </w:pPr>
            <w:r w:rsidRPr="00DB7322">
              <w:rPr>
                <w:rFonts w:ascii="Verdana" w:hAnsi="Verdana"/>
                <w:sz w:val="16"/>
                <w:szCs w:val="16"/>
              </w:rPr>
              <w:t>Right of Entry</w:t>
            </w:r>
          </w:p>
        </w:tc>
        <w:tc>
          <w:tcPr>
            <w:tcW w:w="2600" w:type="pct"/>
            <w:tcBorders>
              <w:top w:val="outset" w:sz="6" w:space="0" w:color="CCCCCC"/>
              <w:left w:val="outset" w:sz="6" w:space="0" w:color="CCCCCC"/>
              <w:bottom w:val="outset" w:sz="6" w:space="0" w:color="CCCCCC"/>
              <w:right w:val="outset" w:sz="6" w:space="0" w:color="CCCCCC"/>
            </w:tcBorders>
            <w:vAlign w:val="center"/>
            <w:hideMark/>
          </w:tcPr>
          <w:p w14:paraId="1394F917" w14:textId="14A154CE" w:rsidR="00750A65" w:rsidRPr="00750A65" w:rsidRDefault="002C3CCB" w:rsidP="00750A65">
            <w:pPr>
              <w:jc w:val="center"/>
              <w:rPr>
                <w:rFonts w:ascii="Verdana" w:hAnsi="Verdana" w:cs="Arial"/>
                <w:sz w:val="15"/>
                <w:szCs w:val="15"/>
              </w:rPr>
            </w:pPr>
            <w:r>
              <w:rPr>
                <w:rFonts w:ascii="Verdana" w:hAnsi="Verdana" w:cs="Arial"/>
                <w:sz w:val="15"/>
                <w:szCs w:val="15"/>
              </w:rPr>
              <w:t>FARRAR AEROSPACE LLC</w:t>
            </w:r>
            <w:r w:rsidR="00750A65" w:rsidRPr="00DB7322">
              <w:rPr>
                <w:rFonts w:ascii="Verdana" w:hAnsi="Verdana" w:cs="Arial"/>
                <w:sz w:val="15"/>
                <w:szCs w:val="15"/>
              </w:rPr>
              <w:t xml:space="preserve">, our customers, and/or any applicable regulatory authority reserve the right to access the </w:t>
            </w:r>
            <w:r w:rsidR="00750A65">
              <w:rPr>
                <w:rFonts w:ascii="Verdana" w:hAnsi="Verdana" w:cs="Arial"/>
                <w:sz w:val="15"/>
                <w:szCs w:val="15"/>
              </w:rPr>
              <w:t>external provider</w:t>
            </w:r>
            <w:r w:rsidR="00750A65" w:rsidRPr="00DB7322">
              <w:rPr>
                <w:rFonts w:ascii="Verdana" w:hAnsi="Verdana" w:cs="Arial"/>
                <w:sz w:val="15"/>
                <w:szCs w:val="15"/>
              </w:rPr>
              <w:t>’s applicable areas of all facilities, at any level of the supply chain, involved in the order and to all applicable records. Reason for access may include inspection of the item on order, status of the item, or reviewing quality records pertaining to the purchase order in question.</w:t>
            </w:r>
          </w:p>
        </w:tc>
      </w:tr>
      <w:tr w:rsidR="00750A65" w:rsidRPr="001B5A4A" w14:paraId="1240F8C1" w14:textId="77777777" w:rsidTr="00750A65">
        <w:tc>
          <w:tcPr>
            <w:tcW w:w="1000" w:type="pct"/>
            <w:tcBorders>
              <w:top w:val="outset" w:sz="6" w:space="0" w:color="CCCCCC"/>
              <w:left w:val="outset" w:sz="6" w:space="0" w:color="CCCCCC"/>
              <w:bottom w:val="outset" w:sz="6" w:space="0" w:color="CCCCCC"/>
              <w:right w:val="outset" w:sz="6" w:space="0" w:color="CCCCCC"/>
            </w:tcBorders>
            <w:vAlign w:val="center"/>
            <w:hideMark/>
          </w:tcPr>
          <w:p w14:paraId="79CD3E1B" w14:textId="77777777" w:rsidR="00750A65" w:rsidRPr="0000237E" w:rsidRDefault="00750A65" w:rsidP="00BD651D">
            <w:pPr>
              <w:jc w:val="center"/>
              <w:rPr>
                <w:rFonts w:ascii="Verdana" w:hAnsi="Verdana"/>
                <w:sz w:val="16"/>
                <w:szCs w:val="16"/>
              </w:rPr>
            </w:pPr>
            <w:r w:rsidRPr="0000237E">
              <w:rPr>
                <w:rFonts w:ascii="Verdana" w:hAnsi="Verdana"/>
                <w:sz w:val="16"/>
                <w:szCs w:val="16"/>
              </w:rPr>
              <w:t>QC22</w:t>
            </w:r>
          </w:p>
        </w:tc>
        <w:tc>
          <w:tcPr>
            <w:tcW w:w="1400" w:type="pct"/>
            <w:tcBorders>
              <w:top w:val="outset" w:sz="6" w:space="0" w:color="CCCCCC"/>
              <w:left w:val="outset" w:sz="6" w:space="0" w:color="CCCCCC"/>
              <w:bottom w:val="outset" w:sz="6" w:space="0" w:color="CCCCCC"/>
              <w:right w:val="outset" w:sz="6" w:space="0" w:color="CCCCCC"/>
            </w:tcBorders>
            <w:vAlign w:val="center"/>
            <w:hideMark/>
          </w:tcPr>
          <w:p w14:paraId="51D48ECA" w14:textId="77777777" w:rsidR="00750A65" w:rsidRPr="0000237E" w:rsidRDefault="00750A65" w:rsidP="00BD651D">
            <w:pPr>
              <w:jc w:val="center"/>
              <w:rPr>
                <w:rFonts w:ascii="Verdana" w:hAnsi="Verdana"/>
                <w:sz w:val="16"/>
                <w:szCs w:val="16"/>
              </w:rPr>
            </w:pPr>
            <w:r w:rsidRPr="0000237E">
              <w:rPr>
                <w:rFonts w:ascii="Verdana" w:hAnsi="Verdana"/>
                <w:sz w:val="16"/>
                <w:szCs w:val="16"/>
              </w:rPr>
              <w:t>QMS Awareness</w:t>
            </w:r>
          </w:p>
        </w:tc>
        <w:tc>
          <w:tcPr>
            <w:tcW w:w="2600" w:type="pct"/>
            <w:tcBorders>
              <w:top w:val="outset" w:sz="6" w:space="0" w:color="CCCCCC"/>
              <w:left w:val="outset" w:sz="6" w:space="0" w:color="CCCCCC"/>
              <w:bottom w:val="outset" w:sz="6" w:space="0" w:color="CCCCCC"/>
              <w:right w:val="outset" w:sz="6" w:space="0" w:color="CCCCCC"/>
            </w:tcBorders>
            <w:vAlign w:val="center"/>
            <w:hideMark/>
          </w:tcPr>
          <w:p w14:paraId="6276B452" w14:textId="7D29100B" w:rsidR="00750A65" w:rsidRPr="00750A65" w:rsidRDefault="004C75F6" w:rsidP="00750A65">
            <w:pPr>
              <w:jc w:val="center"/>
              <w:rPr>
                <w:rFonts w:ascii="Verdana" w:hAnsi="Verdana" w:cs="Arial"/>
                <w:sz w:val="15"/>
                <w:szCs w:val="15"/>
              </w:rPr>
            </w:pPr>
            <w:r>
              <w:rPr>
                <w:rFonts w:ascii="Verdana" w:hAnsi="Verdana" w:cs="Arial"/>
                <w:sz w:val="15"/>
                <w:szCs w:val="15"/>
              </w:rPr>
              <w:t>External provider</w:t>
            </w:r>
            <w:r w:rsidR="00750A65" w:rsidRPr="00750A65">
              <w:rPr>
                <w:rFonts w:ascii="Verdana" w:hAnsi="Verdana" w:cs="Arial"/>
                <w:sz w:val="15"/>
                <w:szCs w:val="15"/>
              </w:rPr>
              <w:t>s Personnel must be made aware of:</w:t>
            </w:r>
          </w:p>
          <w:p w14:paraId="7EF09EED" w14:textId="77777777" w:rsidR="00750A65" w:rsidRPr="00750A65" w:rsidRDefault="00750A65" w:rsidP="00750A65">
            <w:pPr>
              <w:jc w:val="center"/>
              <w:rPr>
                <w:rFonts w:ascii="Verdana" w:hAnsi="Verdana" w:cs="Arial"/>
                <w:sz w:val="15"/>
                <w:szCs w:val="15"/>
              </w:rPr>
            </w:pPr>
            <w:r w:rsidRPr="00750A65">
              <w:rPr>
                <w:rFonts w:ascii="Verdana" w:hAnsi="Verdana" w:cs="Arial"/>
                <w:sz w:val="15"/>
                <w:szCs w:val="15"/>
              </w:rPr>
              <w:t>•</w:t>
            </w:r>
            <w:r w:rsidRPr="00750A65">
              <w:rPr>
                <w:rFonts w:ascii="Verdana" w:hAnsi="Verdana" w:cs="Arial"/>
                <w:sz w:val="15"/>
                <w:szCs w:val="15"/>
              </w:rPr>
              <w:tab/>
              <w:t>their contribution to product or service conformity;</w:t>
            </w:r>
          </w:p>
          <w:p w14:paraId="700DF4F0" w14:textId="77777777" w:rsidR="00750A65" w:rsidRPr="00750A65" w:rsidRDefault="00750A65" w:rsidP="00750A65">
            <w:pPr>
              <w:jc w:val="center"/>
              <w:rPr>
                <w:rFonts w:ascii="Verdana" w:hAnsi="Verdana" w:cs="Arial"/>
                <w:sz w:val="15"/>
                <w:szCs w:val="15"/>
              </w:rPr>
            </w:pPr>
            <w:r w:rsidRPr="00750A65">
              <w:rPr>
                <w:rFonts w:ascii="Verdana" w:hAnsi="Verdana" w:cs="Arial"/>
                <w:sz w:val="15"/>
                <w:szCs w:val="15"/>
              </w:rPr>
              <w:t>•</w:t>
            </w:r>
            <w:r w:rsidRPr="00750A65">
              <w:rPr>
                <w:rFonts w:ascii="Verdana" w:hAnsi="Verdana" w:cs="Arial"/>
                <w:sz w:val="15"/>
                <w:szCs w:val="15"/>
              </w:rPr>
              <w:tab/>
              <w:t>their contribution to product safety;</w:t>
            </w:r>
          </w:p>
          <w:p w14:paraId="627A8B5A" w14:textId="77777777" w:rsidR="00750A65" w:rsidRPr="00750A65" w:rsidRDefault="00750A65" w:rsidP="00750A65">
            <w:pPr>
              <w:jc w:val="center"/>
              <w:rPr>
                <w:rFonts w:ascii="Verdana" w:hAnsi="Verdana" w:cs="Arial"/>
                <w:sz w:val="15"/>
                <w:szCs w:val="15"/>
              </w:rPr>
            </w:pPr>
            <w:r w:rsidRPr="00750A65">
              <w:rPr>
                <w:rFonts w:ascii="Verdana" w:hAnsi="Verdana" w:cs="Arial"/>
                <w:sz w:val="15"/>
                <w:szCs w:val="15"/>
              </w:rPr>
              <w:t>•</w:t>
            </w:r>
            <w:r w:rsidRPr="00750A65">
              <w:rPr>
                <w:rFonts w:ascii="Verdana" w:hAnsi="Verdana" w:cs="Arial"/>
                <w:sz w:val="15"/>
                <w:szCs w:val="15"/>
              </w:rPr>
              <w:tab/>
              <w:t>the importance of ethical behavior.</w:t>
            </w:r>
          </w:p>
        </w:tc>
      </w:tr>
      <w:tr w:rsidR="00750A65" w:rsidRPr="002C04E8" w14:paraId="16182A20" w14:textId="77777777" w:rsidTr="00750A65">
        <w:tc>
          <w:tcPr>
            <w:tcW w:w="1000" w:type="pct"/>
            <w:tcBorders>
              <w:top w:val="outset" w:sz="6" w:space="0" w:color="CCCCCC"/>
              <w:left w:val="outset" w:sz="6" w:space="0" w:color="CCCCCC"/>
              <w:bottom w:val="outset" w:sz="6" w:space="0" w:color="CCCCCC"/>
              <w:right w:val="outset" w:sz="6" w:space="0" w:color="CCCCCC"/>
            </w:tcBorders>
            <w:vAlign w:val="center"/>
            <w:hideMark/>
          </w:tcPr>
          <w:p w14:paraId="6193BDA8" w14:textId="77777777" w:rsidR="00750A65" w:rsidRPr="0000237E" w:rsidRDefault="00750A65" w:rsidP="00BD651D">
            <w:pPr>
              <w:jc w:val="center"/>
              <w:rPr>
                <w:rFonts w:ascii="Verdana" w:hAnsi="Verdana"/>
                <w:sz w:val="16"/>
                <w:szCs w:val="16"/>
              </w:rPr>
            </w:pPr>
            <w:r w:rsidRPr="0000237E">
              <w:rPr>
                <w:rFonts w:ascii="Verdana" w:hAnsi="Verdana"/>
                <w:sz w:val="16"/>
                <w:szCs w:val="16"/>
              </w:rPr>
              <w:t>QC23</w:t>
            </w:r>
          </w:p>
        </w:tc>
        <w:tc>
          <w:tcPr>
            <w:tcW w:w="1400" w:type="pct"/>
            <w:tcBorders>
              <w:top w:val="outset" w:sz="6" w:space="0" w:color="CCCCCC"/>
              <w:left w:val="outset" w:sz="6" w:space="0" w:color="CCCCCC"/>
              <w:bottom w:val="outset" w:sz="6" w:space="0" w:color="CCCCCC"/>
              <w:right w:val="outset" w:sz="6" w:space="0" w:color="CCCCCC"/>
            </w:tcBorders>
            <w:vAlign w:val="center"/>
            <w:hideMark/>
          </w:tcPr>
          <w:p w14:paraId="7BDFC30C" w14:textId="77777777" w:rsidR="00750A65" w:rsidRPr="0000237E" w:rsidRDefault="00750A65" w:rsidP="00BD651D">
            <w:pPr>
              <w:jc w:val="center"/>
              <w:rPr>
                <w:rFonts w:ascii="Verdana" w:hAnsi="Verdana"/>
                <w:sz w:val="16"/>
                <w:szCs w:val="16"/>
              </w:rPr>
            </w:pPr>
            <w:r w:rsidRPr="00750A65">
              <w:rPr>
                <w:rFonts w:ascii="Verdana" w:hAnsi="Verdana"/>
                <w:sz w:val="16"/>
                <w:szCs w:val="16"/>
              </w:rPr>
              <w:t>Counterfeit Prevention</w:t>
            </w:r>
          </w:p>
        </w:tc>
        <w:tc>
          <w:tcPr>
            <w:tcW w:w="2600" w:type="pct"/>
            <w:tcBorders>
              <w:top w:val="outset" w:sz="6" w:space="0" w:color="CCCCCC"/>
              <w:left w:val="outset" w:sz="6" w:space="0" w:color="CCCCCC"/>
              <w:bottom w:val="outset" w:sz="6" w:space="0" w:color="CCCCCC"/>
              <w:right w:val="outset" w:sz="6" w:space="0" w:color="CCCCCC"/>
            </w:tcBorders>
            <w:vAlign w:val="center"/>
            <w:hideMark/>
          </w:tcPr>
          <w:p w14:paraId="524AAE93" w14:textId="2F1274E1" w:rsidR="00750A65" w:rsidRPr="002C04E8" w:rsidRDefault="004C75F6" w:rsidP="00750A65">
            <w:pPr>
              <w:jc w:val="center"/>
              <w:rPr>
                <w:rFonts w:ascii="Verdana" w:hAnsi="Verdana" w:cs="Arial"/>
                <w:sz w:val="15"/>
                <w:szCs w:val="15"/>
              </w:rPr>
            </w:pPr>
            <w:r>
              <w:rPr>
                <w:rFonts w:ascii="Verdana" w:hAnsi="Verdana" w:cs="Arial"/>
                <w:sz w:val="15"/>
                <w:szCs w:val="15"/>
              </w:rPr>
              <w:t>External provider</w:t>
            </w:r>
            <w:r w:rsidR="00750A65" w:rsidRPr="00750A65">
              <w:rPr>
                <w:rFonts w:ascii="Verdana" w:hAnsi="Verdana" w:cs="Arial"/>
                <w:sz w:val="15"/>
                <w:szCs w:val="15"/>
              </w:rPr>
              <w:t xml:space="preserve"> must have a process in place to detect and prevent the use of counterfeit parts/materials. </w:t>
            </w:r>
            <w:r w:rsidR="00750A65" w:rsidRPr="002C04E8">
              <w:rPr>
                <w:rFonts w:ascii="Verdana" w:hAnsi="Verdana" w:cs="Arial"/>
                <w:sz w:val="15"/>
                <w:szCs w:val="15"/>
              </w:rPr>
              <w:t xml:space="preserve">The holder of the </w:t>
            </w:r>
            <w:r w:rsidR="002C3CCB">
              <w:rPr>
                <w:rFonts w:ascii="Verdana" w:hAnsi="Verdana" w:cs="Arial"/>
                <w:sz w:val="15"/>
                <w:szCs w:val="15"/>
              </w:rPr>
              <w:t>FARRAR AEROSPACE LLC</w:t>
            </w:r>
            <w:r w:rsidR="00750A65" w:rsidRPr="002C04E8">
              <w:rPr>
                <w:rFonts w:ascii="Verdana" w:hAnsi="Verdana" w:cs="Arial"/>
                <w:sz w:val="15"/>
                <w:szCs w:val="15"/>
              </w:rPr>
              <w:t xml:space="preserve"> Purchase Order must be the Original </w:t>
            </w:r>
            <w:r w:rsidR="00750A65">
              <w:rPr>
                <w:rFonts w:ascii="Verdana" w:hAnsi="Verdana" w:cs="Arial"/>
                <w:sz w:val="15"/>
                <w:szCs w:val="15"/>
              </w:rPr>
              <w:t>Equipment (</w:t>
            </w:r>
            <w:r w:rsidR="00750A65" w:rsidRPr="002C04E8">
              <w:rPr>
                <w:rFonts w:ascii="Verdana" w:hAnsi="Verdana" w:cs="Arial"/>
                <w:sz w:val="15"/>
                <w:szCs w:val="15"/>
              </w:rPr>
              <w:t>Component</w:t>
            </w:r>
            <w:r w:rsidR="00750A65">
              <w:rPr>
                <w:rFonts w:ascii="Verdana" w:hAnsi="Verdana" w:cs="Arial"/>
                <w:sz w:val="15"/>
                <w:szCs w:val="15"/>
              </w:rPr>
              <w:t xml:space="preserve">) </w:t>
            </w:r>
            <w:r w:rsidR="00750A65" w:rsidRPr="002C04E8">
              <w:rPr>
                <w:rFonts w:ascii="Verdana" w:hAnsi="Verdana" w:cs="Arial"/>
                <w:sz w:val="15"/>
                <w:szCs w:val="15"/>
              </w:rPr>
              <w:t>Manufacturer (</w:t>
            </w:r>
            <w:r w:rsidR="00750A65">
              <w:rPr>
                <w:rFonts w:ascii="Verdana" w:hAnsi="Verdana" w:cs="Arial"/>
                <w:sz w:val="15"/>
                <w:szCs w:val="15"/>
              </w:rPr>
              <w:t>OEM</w:t>
            </w:r>
            <w:r w:rsidR="00750A65" w:rsidRPr="002C04E8">
              <w:rPr>
                <w:rFonts w:ascii="Verdana" w:hAnsi="Verdana" w:cs="Arial"/>
                <w:sz w:val="15"/>
                <w:szCs w:val="15"/>
              </w:rPr>
              <w:t xml:space="preserve">) of the product or the </w:t>
            </w:r>
            <w:r w:rsidR="00750A65">
              <w:rPr>
                <w:rFonts w:ascii="Verdana" w:hAnsi="Verdana" w:cs="Arial"/>
                <w:sz w:val="15"/>
                <w:szCs w:val="15"/>
              </w:rPr>
              <w:t>OEM</w:t>
            </w:r>
            <w:r w:rsidR="00750A65" w:rsidRPr="002C04E8">
              <w:rPr>
                <w:rFonts w:ascii="Verdana" w:hAnsi="Verdana" w:cs="Arial"/>
                <w:sz w:val="15"/>
                <w:szCs w:val="15"/>
              </w:rPr>
              <w:t xml:space="preserve">’s Authorized Distributor with traceability to the </w:t>
            </w:r>
            <w:r w:rsidR="00750A65">
              <w:rPr>
                <w:rFonts w:ascii="Verdana" w:hAnsi="Verdana" w:cs="Arial"/>
                <w:sz w:val="15"/>
                <w:szCs w:val="15"/>
              </w:rPr>
              <w:t>OEM</w:t>
            </w:r>
            <w:r w:rsidR="00750A65" w:rsidRPr="002C04E8">
              <w:rPr>
                <w:rFonts w:ascii="Verdana" w:hAnsi="Verdana" w:cs="Arial"/>
                <w:sz w:val="15"/>
                <w:szCs w:val="15"/>
              </w:rPr>
              <w:t>.</w:t>
            </w:r>
            <w:r w:rsidR="00750A65">
              <w:rPr>
                <w:rFonts w:ascii="Verdana" w:hAnsi="Verdana" w:cs="Arial"/>
                <w:sz w:val="15"/>
                <w:szCs w:val="15"/>
              </w:rPr>
              <w:t xml:space="preserve"> </w:t>
            </w:r>
            <w:r w:rsidR="00750A65" w:rsidRPr="002C04E8">
              <w:rPr>
                <w:rFonts w:ascii="Verdana" w:hAnsi="Verdana" w:cs="Arial"/>
                <w:sz w:val="15"/>
                <w:szCs w:val="15"/>
              </w:rPr>
              <w:t xml:space="preserve">Authorized distributors shall provide certification to </w:t>
            </w:r>
            <w:r w:rsidR="00750A65">
              <w:rPr>
                <w:rFonts w:ascii="Verdana" w:hAnsi="Verdana" w:cs="Arial"/>
                <w:sz w:val="15"/>
                <w:szCs w:val="15"/>
              </w:rPr>
              <w:t>OEM</w:t>
            </w:r>
            <w:r w:rsidR="00750A65" w:rsidRPr="002C04E8">
              <w:rPr>
                <w:rFonts w:ascii="Verdana" w:hAnsi="Verdana" w:cs="Arial"/>
                <w:sz w:val="15"/>
                <w:szCs w:val="15"/>
              </w:rPr>
              <w:t xml:space="preserve"> approved distribution. Or provide evidence of</w:t>
            </w:r>
            <w:r w:rsidR="00750A65">
              <w:rPr>
                <w:rFonts w:ascii="Verdana" w:hAnsi="Verdana" w:cs="Arial"/>
                <w:sz w:val="15"/>
                <w:szCs w:val="15"/>
              </w:rPr>
              <w:t xml:space="preserve"> </w:t>
            </w:r>
            <w:r w:rsidR="00750A65" w:rsidRPr="002C04E8">
              <w:rPr>
                <w:rFonts w:ascii="Verdana" w:hAnsi="Verdana" w:cs="Arial"/>
                <w:sz w:val="15"/>
                <w:szCs w:val="15"/>
              </w:rPr>
              <w:t xml:space="preserve">certification, or approval from the appropriate </w:t>
            </w:r>
            <w:r w:rsidR="00750A65">
              <w:rPr>
                <w:rFonts w:ascii="Verdana" w:hAnsi="Verdana" w:cs="Arial"/>
                <w:sz w:val="15"/>
                <w:szCs w:val="15"/>
              </w:rPr>
              <w:t>OEM</w:t>
            </w:r>
            <w:r w:rsidR="00750A65" w:rsidRPr="002C04E8">
              <w:rPr>
                <w:rFonts w:ascii="Verdana" w:hAnsi="Verdana" w:cs="Arial"/>
                <w:sz w:val="15"/>
                <w:szCs w:val="15"/>
              </w:rPr>
              <w:t xml:space="preserve"> of the product supplied to </w:t>
            </w:r>
            <w:r w:rsidR="002C3CCB">
              <w:rPr>
                <w:rFonts w:ascii="Verdana" w:hAnsi="Verdana" w:cs="Arial"/>
                <w:sz w:val="15"/>
                <w:szCs w:val="15"/>
              </w:rPr>
              <w:t>FARRAR AEROSPACE LLC</w:t>
            </w:r>
            <w:r w:rsidR="00750A65">
              <w:rPr>
                <w:rFonts w:ascii="Verdana" w:hAnsi="Verdana" w:cs="Arial"/>
                <w:sz w:val="15"/>
                <w:szCs w:val="15"/>
              </w:rPr>
              <w:t>. If documentation demonstrating</w:t>
            </w:r>
            <w:r w:rsidR="00750A65" w:rsidRPr="002C04E8">
              <w:rPr>
                <w:rFonts w:ascii="Verdana" w:hAnsi="Verdana" w:cs="Arial"/>
                <w:sz w:val="15"/>
                <w:szCs w:val="15"/>
              </w:rPr>
              <w:t xml:space="preserve"> an unbroken chain of custody from these</w:t>
            </w:r>
            <w:r w:rsidR="00750A65">
              <w:rPr>
                <w:rFonts w:ascii="Verdana" w:hAnsi="Verdana" w:cs="Arial"/>
                <w:sz w:val="15"/>
                <w:szCs w:val="15"/>
              </w:rPr>
              <w:t xml:space="preserve"> </w:t>
            </w:r>
            <w:r w:rsidR="00750A65" w:rsidRPr="002C04E8">
              <w:rPr>
                <w:rFonts w:ascii="Verdana" w:hAnsi="Verdana" w:cs="Arial"/>
                <w:sz w:val="15"/>
                <w:szCs w:val="15"/>
              </w:rPr>
              <w:t>authorized manufacturers or distributors</w:t>
            </w:r>
            <w:r w:rsidR="00750A65">
              <w:rPr>
                <w:rFonts w:ascii="Verdana" w:hAnsi="Verdana" w:cs="Arial"/>
                <w:sz w:val="15"/>
                <w:szCs w:val="15"/>
              </w:rPr>
              <w:t xml:space="preserve"> </w:t>
            </w:r>
            <w:r>
              <w:rPr>
                <w:rFonts w:ascii="Verdana" w:hAnsi="Verdana" w:cs="Arial"/>
                <w:sz w:val="15"/>
                <w:szCs w:val="15"/>
              </w:rPr>
              <w:t>cannot</w:t>
            </w:r>
            <w:r w:rsidR="00750A65">
              <w:rPr>
                <w:rFonts w:ascii="Verdana" w:hAnsi="Verdana" w:cs="Arial"/>
                <w:sz w:val="15"/>
                <w:szCs w:val="15"/>
              </w:rPr>
              <w:t xml:space="preserve"> be provided at the time of delivery, then the </w:t>
            </w:r>
            <w:r>
              <w:rPr>
                <w:rFonts w:ascii="Verdana" w:hAnsi="Verdana" w:cs="Arial"/>
                <w:sz w:val="15"/>
                <w:szCs w:val="15"/>
              </w:rPr>
              <w:t>external provider</w:t>
            </w:r>
            <w:r w:rsidR="00750A65">
              <w:rPr>
                <w:rFonts w:ascii="Verdana" w:hAnsi="Verdana" w:cs="Arial"/>
                <w:sz w:val="15"/>
                <w:szCs w:val="15"/>
              </w:rPr>
              <w:t xml:space="preserve"> (holder of the </w:t>
            </w:r>
            <w:r w:rsidR="002C3CCB">
              <w:rPr>
                <w:rFonts w:ascii="Verdana" w:hAnsi="Verdana" w:cs="Arial"/>
                <w:sz w:val="15"/>
                <w:szCs w:val="15"/>
              </w:rPr>
              <w:t>FARRAR AEROSPACE LLC</w:t>
            </w:r>
            <w:r w:rsidR="00750A65">
              <w:rPr>
                <w:rFonts w:ascii="Verdana" w:hAnsi="Verdana" w:cs="Arial"/>
                <w:sz w:val="15"/>
                <w:szCs w:val="15"/>
              </w:rPr>
              <w:t xml:space="preserve"> PO) must comply with </w:t>
            </w:r>
            <w:r w:rsidR="00881C24">
              <w:rPr>
                <w:rFonts w:ascii="Verdana" w:hAnsi="Verdana" w:cs="Arial"/>
                <w:sz w:val="15"/>
                <w:szCs w:val="15"/>
              </w:rPr>
              <w:t xml:space="preserve">CORE-2-A 8.4-02 (current revision) Counterfeit Prevention Program Requirements </w:t>
            </w:r>
            <w:r w:rsidR="00750A65">
              <w:rPr>
                <w:rFonts w:ascii="Verdana" w:hAnsi="Verdana" w:cs="Arial"/>
                <w:sz w:val="15"/>
                <w:szCs w:val="15"/>
              </w:rPr>
              <w:t>(available upon request).</w:t>
            </w:r>
          </w:p>
        </w:tc>
      </w:tr>
      <w:tr w:rsidR="00750A65" w:rsidRPr="001B5A4A" w14:paraId="386D3B4D" w14:textId="77777777" w:rsidTr="00750A65">
        <w:tc>
          <w:tcPr>
            <w:tcW w:w="1000" w:type="pct"/>
            <w:tcBorders>
              <w:top w:val="outset" w:sz="6" w:space="0" w:color="CCCCCC"/>
              <w:left w:val="outset" w:sz="6" w:space="0" w:color="CCCCCC"/>
              <w:bottom w:val="outset" w:sz="6" w:space="0" w:color="CCCCCC"/>
              <w:right w:val="outset" w:sz="6" w:space="0" w:color="CCCCCC"/>
            </w:tcBorders>
            <w:vAlign w:val="center"/>
            <w:hideMark/>
          </w:tcPr>
          <w:p w14:paraId="3814D69B" w14:textId="77777777" w:rsidR="00750A65" w:rsidRPr="0000237E" w:rsidRDefault="00750A65" w:rsidP="00BD651D">
            <w:pPr>
              <w:jc w:val="center"/>
              <w:rPr>
                <w:rFonts w:ascii="Verdana" w:hAnsi="Verdana"/>
                <w:sz w:val="16"/>
                <w:szCs w:val="16"/>
              </w:rPr>
            </w:pPr>
            <w:r w:rsidRPr="0000237E">
              <w:rPr>
                <w:rFonts w:ascii="Verdana" w:hAnsi="Verdana"/>
                <w:sz w:val="16"/>
                <w:szCs w:val="16"/>
              </w:rPr>
              <w:lastRenderedPageBreak/>
              <w:t>QC24</w:t>
            </w:r>
          </w:p>
        </w:tc>
        <w:tc>
          <w:tcPr>
            <w:tcW w:w="1400" w:type="pct"/>
            <w:tcBorders>
              <w:top w:val="outset" w:sz="6" w:space="0" w:color="CCCCCC"/>
              <w:left w:val="outset" w:sz="6" w:space="0" w:color="CCCCCC"/>
              <w:bottom w:val="outset" w:sz="6" w:space="0" w:color="CCCCCC"/>
              <w:right w:val="outset" w:sz="6" w:space="0" w:color="CCCCCC"/>
            </w:tcBorders>
            <w:vAlign w:val="center"/>
            <w:hideMark/>
          </w:tcPr>
          <w:p w14:paraId="1279CF01" w14:textId="77777777" w:rsidR="00750A65" w:rsidRPr="00750A65" w:rsidRDefault="00750A65" w:rsidP="00BD651D">
            <w:pPr>
              <w:jc w:val="center"/>
              <w:rPr>
                <w:rFonts w:ascii="Verdana" w:hAnsi="Verdana"/>
                <w:sz w:val="16"/>
                <w:szCs w:val="16"/>
              </w:rPr>
            </w:pPr>
            <w:r w:rsidRPr="00750A65">
              <w:rPr>
                <w:rFonts w:ascii="Verdana" w:hAnsi="Verdana"/>
                <w:sz w:val="16"/>
                <w:szCs w:val="16"/>
              </w:rPr>
              <w:t>Control &amp; Monitoring Requirements</w:t>
            </w:r>
          </w:p>
        </w:tc>
        <w:tc>
          <w:tcPr>
            <w:tcW w:w="2600" w:type="pct"/>
            <w:tcBorders>
              <w:top w:val="outset" w:sz="6" w:space="0" w:color="CCCCCC"/>
              <w:left w:val="outset" w:sz="6" w:space="0" w:color="CCCCCC"/>
              <w:bottom w:val="outset" w:sz="6" w:space="0" w:color="CCCCCC"/>
              <w:right w:val="outset" w:sz="6" w:space="0" w:color="CCCCCC"/>
            </w:tcBorders>
            <w:vAlign w:val="center"/>
            <w:hideMark/>
          </w:tcPr>
          <w:p w14:paraId="660712E8" w14:textId="0239A064" w:rsidR="00750A65" w:rsidRPr="00750A65" w:rsidRDefault="004C75F6" w:rsidP="00750A65">
            <w:pPr>
              <w:jc w:val="center"/>
              <w:rPr>
                <w:rFonts w:ascii="Verdana" w:hAnsi="Verdana" w:cs="Arial"/>
                <w:sz w:val="15"/>
                <w:szCs w:val="15"/>
              </w:rPr>
            </w:pPr>
            <w:r>
              <w:rPr>
                <w:rFonts w:ascii="Verdana" w:hAnsi="Verdana" w:cs="Arial"/>
                <w:sz w:val="15"/>
                <w:szCs w:val="15"/>
              </w:rPr>
              <w:t>External provider</w:t>
            </w:r>
            <w:r w:rsidR="00750A65" w:rsidRPr="00750A65">
              <w:rPr>
                <w:rFonts w:ascii="Verdana" w:hAnsi="Verdana" w:cs="Arial"/>
                <w:sz w:val="15"/>
                <w:szCs w:val="15"/>
              </w:rPr>
              <w:t xml:space="preserve"> must maintain a Quality Level ≥9</w:t>
            </w:r>
            <w:r w:rsidR="00881C24">
              <w:rPr>
                <w:rFonts w:ascii="Verdana" w:hAnsi="Verdana" w:cs="Arial"/>
                <w:sz w:val="15"/>
                <w:szCs w:val="15"/>
              </w:rPr>
              <w:t>5</w:t>
            </w:r>
            <w:r w:rsidR="00750A65" w:rsidRPr="00750A65">
              <w:rPr>
                <w:rFonts w:ascii="Verdana" w:hAnsi="Verdana" w:cs="Arial"/>
                <w:sz w:val="15"/>
                <w:szCs w:val="15"/>
              </w:rPr>
              <w:t>% and an OTD level ≥9</w:t>
            </w:r>
            <w:r w:rsidR="00881C24">
              <w:rPr>
                <w:rFonts w:ascii="Verdana" w:hAnsi="Verdana" w:cs="Arial"/>
                <w:sz w:val="15"/>
                <w:szCs w:val="15"/>
              </w:rPr>
              <w:t>5</w:t>
            </w:r>
            <w:r w:rsidR="00750A65" w:rsidRPr="00750A65">
              <w:rPr>
                <w:rFonts w:ascii="Verdana" w:hAnsi="Verdana" w:cs="Arial"/>
                <w:sz w:val="15"/>
                <w:szCs w:val="15"/>
              </w:rPr>
              <w:t xml:space="preserve">%. If levels drop below target, </w:t>
            </w:r>
            <w:r w:rsidR="00750A65">
              <w:rPr>
                <w:rFonts w:ascii="Verdana" w:hAnsi="Verdana" w:cs="Arial"/>
                <w:sz w:val="15"/>
                <w:szCs w:val="15"/>
              </w:rPr>
              <w:t>external provider</w:t>
            </w:r>
            <w:r w:rsidR="00750A65" w:rsidRPr="00750A65">
              <w:rPr>
                <w:rFonts w:ascii="Verdana" w:hAnsi="Verdana" w:cs="Arial"/>
                <w:sz w:val="15"/>
                <w:szCs w:val="15"/>
              </w:rPr>
              <w:t xml:space="preserve"> will be notified and may be placed on conditional status or disapproved if not corrected</w:t>
            </w:r>
          </w:p>
        </w:tc>
      </w:tr>
      <w:tr w:rsidR="00750A65" w:rsidRPr="001B5A4A" w14:paraId="38CDE778" w14:textId="77777777" w:rsidTr="00750A65">
        <w:tc>
          <w:tcPr>
            <w:tcW w:w="1000" w:type="pct"/>
            <w:tcBorders>
              <w:top w:val="outset" w:sz="6" w:space="0" w:color="CCCCCC"/>
              <w:left w:val="outset" w:sz="6" w:space="0" w:color="CCCCCC"/>
              <w:bottom w:val="outset" w:sz="6" w:space="0" w:color="CCCCCC"/>
              <w:right w:val="outset" w:sz="6" w:space="0" w:color="CCCCCC"/>
            </w:tcBorders>
            <w:vAlign w:val="center"/>
            <w:hideMark/>
          </w:tcPr>
          <w:p w14:paraId="5188DDD3" w14:textId="77777777" w:rsidR="00750A65" w:rsidRPr="0000237E" w:rsidRDefault="00750A65" w:rsidP="00BD651D">
            <w:pPr>
              <w:jc w:val="center"/>
              <w:rPr>
                <w:rFonts w:ascii="Verdana" w:hAnsi="Verdana"/>
                <w:sz w:val="16"/>
                <w:szCs w:val="16"/>
              </w:rPr>
            </w:pPr>
            <w:r>
              <w:rPr>
                <w:rFonts w:ascii="Verdana" w:hAnsi="Verdana"/>
                <w:sz w:val="16"/>
                <w:szCs w:val="16"/>
              </w:rPr>
              <w:t>QC25</w:t>
            </w:r>
          </w:p>
        </w:tc>
        <w:tc>
          <w:tcPr>
            <w:tcW w:w="1400" w:type="pct"/>
            <w:tcBorders>
              <w:top w:val="outset" w:sz="6" w:space="0" w:color="CCCCCC"/>
              <w:left w:val="outset" w:sz="6" w:space="0" w:color="CCCCCC"/>
              <w:bottom w:val="outset" w:sz="6" w:space="0" w:color="CCCCCC"/>
              <w:right w:val="outset" w:sz="6" w:space="0" w:color="CCCCCC"/>
            </w:tcBorders>
            <w:vAlign w:val="center"/>
            <w:hideMark/>
          </w:tcPr>
          <w:p w14:paraId="0AB2D43A" w14:textId="77777777" w:rsidR="00750A65" w:rsidRPr="00750A65" w:rsidRDefault="00750A65" w:rsidP="00BD651D">
            <w:pPr>
              <w:jc w:val="center"/>
              <w:rPr>
                <w:rFonts w:ascii="Verdana" w:hAnsi="Verdana"/>
                <w:sz w:val="16"/>
                <w:szCs w:val="16"/>
              </w:rPr>
            </w:pPr>
            <w:r w:rsidRPr="00750A65">
              <w:rPr>
                <w:rFonts w:ascii="Verdana" w:hAnsi="Verdana"/>
                <w:sz w:val="16"/>
                <w:szCs w:val="16"/>
              </w:rPr>
              <w:t>Change Notification</w:t>
            </w:r>
          </w:p>
        </w:tc>
        <w:tc>
          <w:tcPr>
            <w:tcW w:w="2600" w:type="pct"/>
            <w:tcBorders>
              <w:top w:val="outset" w:sz="6" w:space="0" w:color="CCCCCC"/>
              <w:left w:val="outset" w:sz="6" w:space="0" w:color="CCCCCC"/>
              <w:bottom w:val="outset" w:sz="6" w:space="0" w:color="CCCCCC"/>
              <w:right w:val="outset" w:sz="6" w:space="0" w:color="CCCCCC"/>
            </w:tcBorders>
            <w:vAlign w:val="center"/>
            <w:hideMark/>
          </w:tcPr>
          <w:p w14:paraId="0984701E" w14:textId="0413F332" w:rsidR="00750A65" w:rsidRPr="00750A65" w:rsidRDefault="00750A65" w:rsidP="00750A65">
            <w:pPr>
              <w:jc w:val="center"/>
              <w:rPr>
                <w:rFonts w:ascii="Verdana" w:hAnsi="Verdana" w:cs="Arial"/>
                <w:sz w:val="15"/>
                <w:szCs w:val="15"/>
              </w:rPr>
            </w:pPr>
            <w:r>
              <w:rPr>
                <w:rFonts w:ascii="Verdana" w:hAnsi="Verdana" w:cs="Arial"/>
                <w:sz w:val="15"/>
                <w:szCs w:val="15"/>
              </w:rPr>
              <w:t>External provider</w:t>
            </w:r>
            <w:r w:rsidRPr="00DB7322">
              <w:rPr>
                <w:rFonts w:ascii="Verdana" w:hAnsi="Verdana" w:cs="Arial"/>
                <w:sz w:val="15"/>
                <w:szCs w:val="15"/>
              </w:rPr>
              <w:t xml:space="preserve"> is to notify </w:t>
            </w:r>
            <w:r w:rsidR="002C3CCB">
              <w:rPr>
                <w:rFonts w:ascii="Verdana" w:hAnsi="Verdana" w:cs="Arial"/>
                <w:sz w:val="15"/>
                <w:szCs w:val="15"/>
              </w:rPr>
              <w:t>FARRAR AEROSPACE LLC</w:t>
            </w:r>
            <w:r w:rsidRPr="00DB7322">
              <w:rPr>
                <w:rFonts w:ascii="Verdana" w:hAnsi="Verdana" w:cs="Arial"/>
                <w:sz w:val="15"/>
                <w:szCs w:val="15"/>
              </w:rPr>
              <w:t xml:space="preserve"> of changes in product and/or process, changes of </w:t>
            </w:r>
            <w:r>
              <w:rPr>
                <w:rFonts w:ascii="Verdana" w:hAnsi="Verdana" w:cs="Arial"/>
                <w:sz w:val="15"/>
                <w:szCs w:val="15"/>
              </w:rPr>
              <w:t>external provider</w:t>
            </w:r>
            <w:r w:rsidRPr="00DB7322">
              <w:rPr>
                <w:rFonts w:ascii="Verdana" w:hAnsi="Verdana" w:cs="Arial"/>
                <w:sz w:val="15"/>
                <w:szCs w:val="15"/>
              </w:rPr>
              <w:t>s, changes of manufacturing facility location and, where required, obtain organization approval.</w:t>
            </w:r>
          </w:p>
        </w:tc>
      </w:tr>
      <w:tr w:rsidR="00750A65" w14:paraId="1537F42B" w14:textId="77777777" w:rsidTr="00750A65">
        <w:tc>
          <w:tcPr>
            <w:tcW w:w="1000" w:type="pct"/>
            <w:tcBorders>
              <w:top w:val="outset" w:sz="6" w:space="0" w:color="CCCCCC"/>
              <w:left w:val="outset" w:sz="6" w:space="0" w:color="CCCCCC"/>
              <w:bottom w:val="outset" w:sz="6" w:space="0" w:color="CCCCCC"/>
              <w:right w:val="outset" w:sz="6" w:space="0" w:color="CCCCCC"/>
            </w:tcBorders>
            <w:vAlign w:val="center"/>
            <w:hideMark/>
          </w:tcPr>
          <w:p w14:paraId="4E35C5C1" w14:textId="77777777" w:rsidR="00750A65" w:rsidRDefault="00750A65" w:rsidP="00BD651D">
            <w:pPr>
              <w:jc w:val="center"/>
              <w:rPr>
                <w:rFonts w:ascii="Verdana" w:hAnsi="Verdana"/>
                <w:sz w:val="16"/>
                <w:szCs w:val="16"/>
              </w:rPr>
            </w:pPr>
            <w:r>
              <w:rPr>
                <w:rFonts w:ascii="Verdana" w:hAnsi="Verdana"/>
                <w:sz w:val="16"/>
                <w:szCs w:val="16"/>
              </w:rPr>
              <w:t>QC26</w:t>
            </w:r>
          </w:p>
        </w:tc>
        <w:tc>
          <w:tcPr>
            <w:tcW w:w="1400" w:type="pct"/>
            <w:tcBorders>
              <w:top w:val="outset" w:sz="6" w:space="0" w:color="CCCCCC"/>
              <w:left w:val="outset" w:sz="6" w:space="0" w:color="CCCCCC"/>
              <w:bottom w:val="outset" w:sz="6" w:space="0" w:color="CCCCCC"/>
              <w:right w:val="outset" w:sz="6" w:space="0" w:color="CCCCCC"/>
            </w:tcBorders>
            <w:vAlign w:val="center"/>
            <w:hideMark/>
          </w:tcPr>
          <w:p w14:paraId="7FF04ACF" w14:textId="77777777" w:rsidR="00750A65" w:rsidRPr="00750A65" w:rsidRDefault="00750A65" w:rsidP="00BD651D">
            <w:pPr>
              <w:jc w:val="center"/>
              <w:rPr>
                <w:rFonts w:ascii="Verdana" w:hAnsi="Verdana"/>
                <w:sz w:val="16"/>
                <w:szCs w:val="16"/>
              </w:rPr>
            </w:pPr>
            <w:r w:rsidRPr="00750A65">
              <w:rPr>
                <w:rFonts w:ascii="Verdana" w:hAnsi="Verdana"/>
                <w:sz w:val="16"/>
                <w:szCs w:val="16"/>
              </w:rPr>
              <w:t>Acceptance Authority Media</w:t>
            </w:r>
          </w:p>
        </w:tc>
        <w:tc>
          <w:tcPr>
            <w:tcW w:w="2600" w:type="pct"/>
            <w:tcBorders>
              <w:top w:val="outset" w:sz="6" w:space="0" w:color="CCCCCC"/>
              <w:left w:val="outset" w:sz="6" w:space="0" w:color="CCCCCC"/>
              <w:bottom w:val="outset" w:sz="6" w:space="0" w:color="CCCCCC"/>
              <w:right w:val="outset" w:sz="6" w:space="0" w:color="CCCCCC"/>
            </w:tcBorders>
            <w:vAlign w:val="center"/>
            <w:hideMark/>
          </w:tcPr>
          <w:p w14:paraId="4072F543" w14:textId="77777777" w:rsidR="00750A65" w:rsidRPr="00750A65" w:rsidRDefault="00750A65" w:rsidP="00750A65">
            <w:pPr>
              <w:jc w:val="center"/>
              <w:rPr>
                <w:rFonts w:ascii="Verdana" w:hAnsi="Verdana" w:cs="Arial"/>
                <w:sz w:val="15"/>
                <w:szCs w:val="15"/>
              </w:rPr>
            </w:pPr>
            <w:r w:rsidRPr="007055D8">
              <w:rPr>
                <w:rFonts w:ascii="Verdana" w:hAnsi="Verdana" w:cs="Arial"/>
                <w:sz w:val="15"/>
                <w:szCs w:val="15"/>
              </w:rPr>
              <w:t>Media such as inspection stamps</w:t>
            </w:r>
            <w:r>
              <w:rPr>
                <w:rFonts w:ascii="Verdana" w:hAnsi="Verdana" w:cs="Arial"/>
                <w:sz w:val="15"/>
                <w:szCs w:val="15"/>
              </w:rPr>
              <w:t xml:space="preserve"> and electronic signatures</w:t>
            </w:r>
            <w:r w:rsidRPr="007055D8">
              <w:rPr>
                <w:rFonts w:ascii="Verdana" w:hAnsi="Verdana" w:cs="Arial"/>
                <w:sz w:val="15"/>
                <w:szCs w:val="15"/>
              </w:rPr>
              <w:t xml:space="preserve"> used for product acceptance/inspection must be controlled and traceable to the personnel they are issued to.</w:t>
            </w:r>
          </w:p>
        </w:tc>
      </w:tr>
      <w:tr w:rsidR="00750A65" w:rsidRPr="007055D8" w14:paraId="2A942D0E" w14:textId="77777777" w:rsidTr="00750A65">
        <w:tc>
          <w:tcPr>
            <w:tcW w:w="1000" w:type="pct"/>
            <w:tcBorders>
              <w:top w:val="outset" w:sz="6" w:space="0" w:color="CCCCCC"/>
              <w:left w:val="outset" w:sz="6" w:space="0" w:color="CCCCCC"/>
              <w:bottom w:val="outset" w:sz="6" w:space="0" w:color="CCCCCC"/>
              <w:right w:val="outset" w:sz="6" w:space="0" w:color="CCCCCC"/>
            </w:tcBorders>
            <w:vAlign w:val="center"/>
            <w:hideMark/>
          </w:tcPr>
          <w:p w14:paraId="1E9ECD85" w14:textId="77777777" w:rsidR="00750A65" w:rsidRDefault="00750A65" w:rsidP="00BD651D">
            <w:pPr>
              <w:jc w:val="center"/>
              <w:rPr>
                <w:rFonts w:ascii="Verdana" w:hAnsi="Verdana"/>
                <w:sz w:val="16"/>
                <w:szCs w:val="16"/>
              </w:rPr>
            </w:pPr>
            <w:r>
              <w:rPr>
                <w:rFonts w:ascii="Verdana" w:hAnsi="Verdana"/>
                <w:sz w:val="16"/>
                <w:szCs w:val="16"/>
              </w:rPr>
              <w:t>QC27</w:t>
            </w:r>
          </w:p>
        </w:tc>
        <w:tc>
          <w:tcPr>
            <w:tcW w:w="1400" w:type="pct"/>
            <w:tcBorders>
              <w:top w:val="outset" w:sz="6" w:space="0" w:color="CCCCCC"/>
              <w:left w:val="outset" w:sz="6" w:space="0" w:color="CCCCCC"/>
              <w:bottom w:val="outset" w:sz="6" w:space="0" w:color="CCCCCC"/>
              <w:right w:val="outset" w:sz="6" w:space="0" w:color="CCCCCC"/>
            </w:tcBorders>
            <w:vAlign w:val="center"/>
            <w:hideMark/>
          </w:tcPr>
          <w:p w14:paraId="4D3F2E20" w14:textId="371CDDCF" w:rsidR="00750A65" w:rsidRPr="00750A65" w:rsidRDefault="00750A65" w:rsidP="00BD651D">
            <w:pPr>
              <w:jc w:val="center"/>
              <w:rPr>
                <w:rFonts w:ascii="Verdana" w:hAnsi="Verdana"/>
                <w:sz w:val="16"/>
                <w:szCs w:val="16"/>
              </w:rPr>
            </w:pPr>
            <w:r w:rsidRPr="00750A65">
              <w:rPr>
                <w:rFonts w:ascii="Verdana" w:hAnsi="Verdana"/>
                <w:sz w:val="16"/>
                <w:szCs w:val="16"/>
              </w:rPr>
              <w:t xml:space="preserve">Verification on </w:t>
            </w:r>
            <w:r>
              <w:rPr>
                <w:rFonts w:ascii="Verdana" w:hAnsi="Verdana"/>
                <w:sz w:val="16"/>
                <w:szCs w:val="16"/>
              </w:rPr>
              <w:t>External provider</w:t>
            </w:r>
            <w:r w:rsidRPr="00750A65">
              <w:rPr>
                <w:rFonts w:ascii="Verdana" w:hAnsi="Verdana"/>
                <w:sz w:val="16"/>
                <w:szCs w:val="16"/>
              </w:rPr>
              <w:t>’s Premises</w:t>
            </w:r>
          </w:p>
        </w:tc>
        <w:tc>
          <w:tcPr>
            <w:tcW w:w="2600" w:type="pct"/>
            <w:tcBorders>
              <w:top w:val="outset" w:sz="6" w:space="0" w:color="CCCCCC"/>
              <w:left w:val="outset" w:sz="6" w:space="0" w:color="CCCCCC"/>
              <w:bottom w:val="outset" w:sz="6" w:space="0" w:color="CCCCCC"/>
              <w:right w:val="outset" w:sz="6" w:space="0" w:color="CCCCCC"/>
            </w:tcBorders>
            <w:vAlign w:val="center"/>
            <w:hideMark/>
          </w:tcPr>
          <w:p w14:paraId="0BD94E0E" w14:textId="2953D9F6" w:rsidR="00750A65" w:rsidRPr="007055D8" w:rsidRDefault="00750A65" w:rsidP="00750A65">
            <w:pPr>
              <w:jc w:val="center"/>
              <w:rPr>
                <w:rFonts w:ascii="Verdana" w:hAnsi="Verdana" w:cs="Arial"/>
                <w:sz w:val="15"/>
                <w:szCs w:val="15"/>
              </w:rPr>
            </w:pPr>
            <w:r>
              <w:rPr>
                <w:rFonts w:ascii="Verdana" w:hAnsi="Verdana" w:cs="Arial"/>
                <w:sz w:val="15"/>
                <w:szCs w:val="15"/>
              </w:rPr>
              <w:t>V</w:t>
            </w:r>
            <w:r w:rsidRPr="00740D63">
              <w:rPr>
                <w:rFonts w:ascii="Verdana" w:hAnsi="Verdana" w:cs="Arial"/>
                <w:sz w:val="15"/>
                <w:szCs w:val="15"/>
              </w:rPr>
              <w:t>erification</w:t>
            </w:r>
            <w:r>
              <w:rPr>
                <w:rFonts w:ascii="Verdana" w:hAnsi="Verdana" w:cs="Arial"/>
                <w:sz w:val="15"/>
                <w:szCs w:val="15"/>
              </w:rPr>
              <w:t xml:space="preserve"> of product</w:t>
            </w:r>
            <w:r w:rsidRPr="00740D63">
              <w:rPr>
                <w:rFonts w:ascii="Verdana" w:hAnsi="Verdana" w:cs="Arial"/>
                <w:sz w:val="15"/>
                <w:szCs w:val="15"/>
              </w:rPr>
              <w:t xml:space="preserve"> on </w:t>
            </w:r>
            <w:r>
              <w:rPr>
                <w:rFonts w:ascii="Verdana" w:hAnsi="Verdana" w:cs="Arial"/>
                <w:sz w:val="15"/>
                <w:szCs w:val="15"/>
              </w:rPr>
              <w:t>external provider</w:t>
            </w:r>
            <w:r w:rsidRPr="00740D63">
              <w:rPr>
                <w:rFonts w:ascii="Verdana" w:hAnsi="Verdana" w:cs="Arial"/>
                <w:sz w:val="15"/>
                <w:szCs w:val="15"/>
              </w:rPr>
              <w:t xml:space="preserve"> premises</w:t>
            </w:r>
            <w:r>
              <w:rPr>
                <w:rFonts w:ascii="Verdana" w:hAnsi="Verdana" w:cs="Arial"/>
                <w:sz w:val="15"/>
                <w:szCs w:val="15"/>
              </w:rPr>
              <w:t xml:space="preserve"> by </w:t>
            </w:r>
            <w:r w:rsidR="002C3CCB">
              <w:rPr>
                <w:rFonts w:ascii="Verdana" w:hAnsi="Verdana" w:cs="Arial"/>
                <w:sz w:val="15"/>
                <w:szCs w:val="15"/>
              </w:rPr>
              <w:t>FARRAR AEROSPACE LLC</w:t>
            </w:r>
            <w:r>
              <w:rPr>
                <w:rFonts w:ascii="Verdana" w:hAnsi="Verdana" w:cs="Arial"/>
                <w:sz w:val="15"/>
                <w:szCs w:val="15"/>
              </w:rPr>
              <w:t xml:space="preserve"> or its customers,</w:t>
            </w:r>
            <w:r w:rsidRPr="00740D63">
              <w:rPr>
                <w:rFonts w:ascii="Verdana" w:hAnsi="Verdana" w:cs="Arial"/>
                <w:sz w:val="15"/>
                <w:szCs w:val="15"/>
              </w:rPr>
              <w:t xml:space="preserve"> does not remove the obligation to provide conforming products</w:t>
            </w:r>
            <w:r>
              <w:rPr>
                <w:rFonts w:ascii="Verdana" w:hAnsi="Verdana" w:cs="Arial"/>
                <w:sz w:val="15"/>
                <w:szCs w:val="15"/>
              </w:rPr>
              <w:t xml:space="preserve"> and shall not be used as the organizations evidence of conformity.</w:t>
            </w:r>
          </w:p>
        </w:tc>
      </w:tr>
      <w:tr w:rsidR="00750A65" w14:paraId="37223DEC" w14:textId="77777777" w:rsidTr="00750A65">
        <w:tc>
          <w:tcPr>
            <w:tcW w:w="1000" w:type="pct"/>
            <w:tcBorders>
              <w:top w:val="outset" w:sz="6" w:space="0" w:color="CCCCCC"/>
              <w:left w:val="outset" w:sz="6" w:space="0" w:color="CCCCCC"/>
              <w:bottom w:val="outset" w:sz="6" w:space="0" w:color="CCCCCC"/>
              <w:right w:val="outset" w:sz="6" w:space="0" w:color="CCCCCC"/>
            </w:tcBorders>
            <w:vAlign w:val="center"/>
            <w:hideMark/>
          </w:tcPr>
          <w:p w14:paraId="11912DE2" w14:textId="77777777" w:rsidR="00750A65" w:rsidRDefault="00750A65" w:rsidP="00BD651D">
            <w:pPr>
              <w:jc w:val="center"/>
              <w:rPr>
                <w:rFonts w:ascii="Verdana" w:hAnsi="Verdana"/>
                <w:sz w:val="16"/>
                <w:szCs w:val="16"/>
              </w:rPr>
            </w:pPr>
            <w:r>
              <w:rPr>
                <w:rFonts w:ascii="Verdana" w:hAnsi="Verdana"/>
                <w:sz w:val="16"/>
                <w:szCs w:val="16"/>
              </w:rPr>
              <w:t>QC28</w:t>
            </w:r>
          </w:p>
        </w:tc>
        <w:tc>
          <w:tcPr>
            <w:tcW w:w="1400" w:type="pct"/>
            <w:tcBorders>
              <w:top w:val="outset" w:sz="6" w:space="0" w:color="CCCCCC"/>
              <w:left w:val="outset" w:sz="6" w:space="0" w:color="CCCCCC"/>
              <w:bottom w:val="outset" w:sz="6" w:space="0" w:color="CCCCCC"/>
              <w:right w:val="outset" w:sz="6" w:space="0" w:color="CCCCCC"/>
            </w:tcBorders>
            <w:vAlign w:val="center"/>
            <w:hideMark/>
          </w:tcPr>
          <w:p w14:paraId="0999E8A2" w14:textId="77777777" w:rsidR="00750A65" w:rsidRPr="00750A65" w:rsidRDefault="00750A65" w:rsidP="00BD651D">
            <w:pPr>
              <w:jc w:val="center"/>
              <w:rPr>
                <w:rFonts w:ascii="Verdana" w:hAnsi="Verdana"/>
                <w:sz w:val="16"/>
                <w:szCs w:val="16"/>
              </w:rPr>
            </w:pPr>
            <w:r w:rsidRPr="00750A65">
              <w:rPr>
                <w:rFonts w:ascii="Verdana" w:hAnsi="Verdana"/>
                <w:sz w:val="16"/>
                <w:szCs w:val="16"/>
              </w:rPr>
              <w:t xml:space="preserve">Shelf Life Materials </w:t>
            </w:r>
          </w:p>
        </w:tc>
        <w:tc>
          <w:tcPr>
            <w:tcW w:w="2600" w:type="pct"/>
            <w:tcBorders>
              <w:top w:val="outset" w:sz="6" w:space="0" w:color="CCCCCC"/>
              <w:left w:val="outset" w:sz="6" w:space="0" w:color="CCCCCC"/>
              <w:bottom w:val="outset" w:sz="6" w:space="0" w:color="CCCCCC"/>
              <w:right w:val="outset" w:sz="6" w:space="0" w:color="CCCCCC"/>
            </w:tcBorders>
            <w:vAlign w:val="center"/>
            <w:hideMark/>
          </w:tcPr>
          <w:p w14:paraId="707E44CC" w14:textId="1D6729CB" w:rsidR="00750A65" w:rsidRPr="00750A65" w:rsidRDefault="00750A65" w:rsidP="00750A65">
            <w:pPr>
              <w:jc w:val="center"/>
              <w:rPr>
                <w:rFonts w:ascii="Verdana" w:hAnsi="Verdana" w:cs="Arial"/>
                <w:sz w:val="15"/>
                <w:szCs w:val="15"/>
              </w:rPr>
            </w:pPr>
            <w:r w:rsidRPr="008E5BFE">
              <w:rPr>
                <w:rFonts w:ascii="Verdana" w:hAnsi="Verdana" w:cs="Arial"/>
                <w:sz w:val="15"/>
                <w:szCs w:val="15"/>
              </w:rPr>
              <w:t xml:space="preserve">The </w:t>
            </w:r>
            <w:r>
              <w:rPr>
                <w:rFonts w:ascii="Verdana" w:hAnsi="Verdana" w:cs="Arial"/>
                <w:sz w:val="15"/>
                <w:szCs w:val="15"/>
              </w:rPr>
              <w:t>external provider</w:t>
            </w:r>
            <w:r w:rsidRPr="008E5BFE">
              <w:rPr>
                <w:rFonts w:ascii="Verdana" w:hAnsi="Verdana" w:cs="Arial"/>
                <w:sz w:val="15"/>
                <w:szCs w:val="15"/>
              </w:rPr>
              <w:t xml:space="preserve"> provides the manufacturing date, shelf life, and expiration date for all limited shelf life items under this order. All items will have </w:t>
            </w:r>
            <w:r w:rsidRPr="00750A65">
              <w:rPr>
                <w:rFonts w:ascii="Verdana" w:hAnsi="Verdana" w:cs="Arial"/>
                <w:sz w:val="15"/>
                <w:szCs w:val="15"/>
              </w:rPr>
              <w:t>75% or more</w:t>
            </w:r>
            <w:r w:rsidRPr="008E5BFE">
              <w:rPr>
                <w:rFonts w:ascii="Verdana" w:hAnsi="Verdana" w:cs="Arial"/>
                <w:sz w:val="15"/>
                <w:szCs w:val="15"/>
              </w:rPr>
              <w:t xml:space="preserve"> of their shelf life remaining at the time of shipment to </w:t>
            </w:r>
            <w:r w:rsidR="002C3CCB">
              <w:rPr>
                <w:rFonts w:ascii="Verdana" w:hAnsi="Verdana" w:cs="Arial"/>
                <w:sz w:val="15"/>
                <w:szCs w:val="15"/>
              </w:rPr>
              <w:t>FARRAR AEROSPACE LLC</w:t>
            </w:r>
            <w:r w:rsidRPr="008E5BFE">
              <w:rPr>
                <w:rFonts w:ascii="Verdana" w:hAnsi="Verdana" w:cs="Arial"/>
                <w:sz w:val="15"/>
                <w:szCs w:val="15"/>
              </w:rPr>
              <w:t>. All items are packaged, labeled and transported per their applicable regulatory requirements.</w:t>
            </w:r>
          </w:p>
        </w:tc>
      </w:tr>
      <w:tr w:rsidR="00750A65" w14:paraId="7C87FCE2" w14:textId="77777777" w:rsidTr="00750A65">
        <w:tc>
          <w:tcPr>
            <w:tcW w:w="1000" w:type="pct"/>
            <w:tcBorders>
              <w:top w:val="outset" w:sz="6" w:space="0" w:color="CCCCCC"/>
              <w:left w:val="outset" w:sz="6" w:space="0" w:color="CCCCCC"/>
              <w:bottom w:val="outset" w:sz="6" w:space="0" w:color="CCCCCC"/>
              <w:right w:val="outset" w:sz="6" w:space="0" w:color="CCCCCC"/>
            </w:tcBorders>
            <w:vAlign w:val="center"/>
            <w:hideMark/>
          </w:tcPr>
          <w:p w14:paraId="37AE4B4B" w14:textId="77777777" w:rsidR="00750A65" w:rsidRDefault="00750A65" w:rsidP="00BD651D">
            <w:pPr>
              <w:jc w:val="center"/>
              <w:rPr>
                <w:rFonts w:ascii="Verdana" w:hAnsi="Verdana"/>
                <w:sz w:val="16"/>
                <w:szCs w:val="16"/>
              </w:rPr>
            </w:pPr>
            <w:r>
              <w:rPr>
                <w:rFonts w:ascii="Verdana" w:hAnsi="Verdana"/>
                <w:sz w:val="16"/>
                <w:szCs w:val="16"/>
              </w:rPr>
              <w:t>QC29</w:t>
            </w:r>
          </w:p>
        </w:tc>
        <w:tc>
          <w:tcPr>
            <w:tcW w:w="1400" w:type="pct"/>
            <w:tcBorders>
              <w:top w:val="outset" w:sz="6" w:space="0" w:color="CCCCCC"/>
              <w:left w:val="outset" w:sz="6" w:space="0" w:color="CCCCCC"/>
              <w:bottom w:val="outset" w:sz="6" w:space="0" w:color="CCCCCC"/>
              <w:right w:val="outset" w:sz="6" w:space="0" w:color="CCCCCC"/>
            </w:tcBorders>
            <w:vAlign w:val="center"/>
            <w:hideMark/>
          </w:tcPr>
          <w:p w14:paraId="348B5DCE" w14:textId="77777777" w:rsidR="00750A65" w:rsidRPr="00750A65" w:rsidRDefault="00750A65" w:rsidP="00BD651D">
            <w:pPr>
              <w:jc w:val="center"/>
              <w:rPr>
                <w:rFonts w:ascii="Verdana" w:hAnsi="Verdana"/>
                <w:sz w:val="16"/>
                <w:szCs w:val="16"/>
              </w:rPr>
            </w:pPr>
            <w:r w:rsidRPr="00750A65">
              <w:rPr>
                <w:rFonts w:ascii="Verdana" w:hAnsi="Verdana"/>
                <w:sz w:val="16"/>
                <w:szCs w:val="16"/>
              </w:rPr>
              <w:t xml:space="preserve">Obsolescence </w:t>
            </w:r>
          </w:p>
        </w:tc>
        <w:tc>
          <w:tcPr>
            <w:tcW w:w="2600" w:type="pct"/>
            <w:tcBorders>
              <w:top w:val="outset" w:sz="6" w:space="0" w:color="CCCCCC"/>
              <w:left w:val="outset" w:sz="6" w:space="0" w:color="CCCCCC"/>
              <w:bottom w:val="outset" w:sz="6" w:space="0" w:color="CCCCCC"/>
              <w:right w:val="outset" w:sz="6" w:space="0" w:color="CCCCCC"/>
            </w:tcBorders>
            <w:vAlign w:val="center"/>
            <w:hideMark/>
          </w:tcPr>
          <w:p w14:paraId="619A6E57" w14:textId="71D8C274" w:rsidR="00750A65" w:rsidRPr="00750A65" w:rsidRDefault="00750A65" w:rsidP="00750A65">
            <w:pPr>
              <w:jc w:val="center"/>
              <w:rPr>
                <w:rFonts w:ascii="Verdana" w:hAnsi="Verdana" w:cs="Arial"/>
                <w:sz w:val="15"/>
                <w:szCs w:val="15"/>
              </w:rPr>
            </w:pPr>
            <w:r>
              <w:rPr>
                <w:rFonts w:ascii="Verdana" w:hAnsi="Verdana" w:cs="Arial"/>
                <w:sz w:val="15"/>
                <w:szCs w:val="15"/>
              </w:rPr>
              <w:t>External provider</w:t>
            </w:r>
            <w:r w:rsidRPr="00750A65">
              <w:rPr>
                <w:rFonts w:ascii="Verdana" w:hAnsi="Verdana" w:cs="Arial"/>
                <w:sz w:val="15"/>
                <w:szCs w:val="15"/>
              </w:rPr>
              <w:t xml:space="preserve"> must provide notice at least 180 days prior of any products approaching obsolescence and allow final purchase before obsoleting any product.</w:t>
            </w:r>
          </w:p>
        </w:tc>
      </w:tr>
      <w:tr w:rsidR="00750A65" w:rsidRPr="008E5BFE" w14:paraId="4450EB98" w14:textId="77777777" w:rsidTr="00750A65">
        <w:tc>
          <w:tcPr>
            <w:tcW w:w="1000" w:type="pct"/>
            <w:tcBorders>
              <w:top w:val="outset" w:sz="6" w:space="0" w:color="CCCCCC"/>
              <w:left w:val="outset" w:sz="6" w:space="0" w:color="CCCCCC"/>
              <w:bottom w:val="outset" w:sz="6" w:space="0" w:color="CCCCCC"/>
              <w:right w:val="outset" w:sz="6" w:space="0" w:color="CCCCCC"/>
            </w:tcBorders>
            <w:vAlign w:val="center"/>
            <w:hideMark/>
          </w:tcPr>
          <w:p w14:paraId="7089EA7E" w14:textId="3A600C9C" w:rsidR="00750A65" w:rsidRDefault="00750A65" w:rsidP="00BD651D">
            <w:pPr>
              <w:jc w:val="center"/>
              <w:rPr>
                <w:rFonts w:ascii="Verdana" w:hAnsi="Verdana"/>
                <w:sz w:val="16"/>
                <w:szCs w:val="16"/>
              </w:rPr>
            </w:pPr>
            <w:r>
              <w:rPr>
                <w:rFonts w:ascii="Verdana" w:hAnsi="Verdana"/>
                <w:sz w:val="16"/>
                <w:szCs w:val="16"/>
              </w:rPr>
              <w:t>QC3</w:t>
            </w:r>
            <w:r w:rsidR="00233463">
              <w:rPr>
                <w:rFonts w:ascii="Verdana" w:hAnsi="Verdana"/>
                <w:sz w:val="16"/>
                <w:szCs w:val="16"/>
              </w:rPr>
              <w:t>0</w:t>
            </w:r>
          </w:p>
        </w:tc>
        <w:tc>
          <w:tcPr>
            <w:tcW w:w="1400" w:type="pct"/>
            <w:tcBorders>
              <w:top w:val="outset" w:sz="6" w:space="0" w:color="CCCCCC"/>
              <w:left w:val="outset" w:sz="6" w:space="0" w:color="CCCCCC"/>
              <w:bottom w:val="outset" w:sz="6" w:space="0" w:color="CCCCCC"/>
              <w:right w:val="outset" w:sz="6" w:space="0" w:color="CCCCCC"/>
            </w:tcBorders>
            <w:vAlign w:val="center"/>
            <w:hideMark/>
          </w:tcPr>
          <w:p w14:paraId="75F5C4CD" w14:textId="77777777" w:rsidR="00750A65" w:rsidRPr="00750A65" w:rsidRDefault="00750A65" w:rsidP="00BD651D">
            <w:pPr>
              <w:jc w:val="center"/>
              <w:rPr>
                <w:rFonts w:ascii="Verdana" w:hAnsi="Verdana"/>
                <w:sz w:val="16"/>
                <w:szCs w:val="16"/>
              </w:rPr>
            </w:pPr>
            <w:r w:rsidRPr="00750A65">
              <w:rPr>
                <w:rFonts w:ascii="Verdana" w:hAnsi="Verdana"/>
                <w:sz w:val="16"/>
                <w:szCs w:val="16"/>
              </w:rPr>
              <w:t>FOD Prevention</w:t>
            </w:r>
          </w:p>
        </w:tc>
        <w:tc>
          <w:tcPr>
            <w:tcW w:w="2600" w:type="pct"/>
            <w:tcBorders>
              <w:top w:val="outset" w:sz="6" w:space="0" w:color="CCCCCC"/>
              <w:left w:val="outset" w:sz="6" w:space="0" w:color="CCCCCC"/>
              <w:bottom w:val="outset" w:sz="6" w:space="0" w:color="CCCCCC"/>
              <w:right w:val="outset" w:sz="6" w:space="0" w:color="CCCCCC"/>
            </w:tcBorders>
            <w:vAlign w:val="center"/>
            <w:hideMark/>
          </w:tcPr>
          <w:p w14:paraId="708BF55D" w14:textId="77777777" w:rsidR="00750A65" w:rsidRPr="00750A65" w:rsidRDefault="00750A65" w:rsidP="00750A65">
            <w:pPr>
              <w:jc w:val="center"/>
              <w:rPr>
                <w:rFonts w:ascii="Verdana" w:hAnsi="Verdana" w:cs="Arial"/>
                <w:sz w:val="15"/>
                <w:szCs w:val="15"/>
              </w:rPr>
            </w:pPr>
            <w:r w:rsidRPr="00750A65">
              <w:rPr>
                <w:rFonts w:ascii="Verdana" w:hAnsi="Verdana" w:cs="Arial"/>
                <w:sz w:val="15"/>
                <w:szCs w:val="15"/>
              </w:rPr>
              <w:t xml:space="preserve">The Organization shall maintain a FOD (Foreign Object Debris) program designed to prevent the introduction of contamination or FOD. This shall also address the introduction of FOD as wasteful packaging. </w:t>
            </w:r>
          </w:p>
        </w:tc>
      </w:tr>
    </w:tbl>
    <w:p w14:paraId="1AD5DEBA" w14:textId="6D79F0B7" w:rsidR="00750A65" w:rsidRDefault="00750A65"/>
    <w:p w14:paraId="7A149137" w14:textId="0213EB30" w:rsidR="00750A65" w:rsidRDefault="00750A65"/>
    <w:p w14:paraId="51323BD2" w14:textId="0F2DC7A7" w:rsidR="00750A65" w:rsidRDefault="00750A65"/>
    <w:p w14:paraId="6A510C69" w14:textId="42560192" w:rsidR="00750A65" w:rsidRDefault="00750A65"/>
    <w:p w14:paraId="78870751" w14:textId="6F30A0FD" w:rsidR="00750A65" w:rsidRDefault="00750A65"/>
    <w:p w14:paraId="379CFFC6" w14:textId="1D0D1E22" w:rsidR="00750A65" w:rsidRDefault="00750A65"/>
    <w:p w14:paraId="1B49B19B" w14:textId="752F4413" w:rsidR="00750A65" w:rsidRDefault="00750A65"/>
    <w:p w14:paraId="315372A8" w14:textId="69626448" w:rsidR="00750A65" w:rsidRDefault="00750A65"/>
    <w:p w14:paraId="7EAE0268" w14:textId="749F5154" w:rsidR="00750A65" w:rsidRDefault="00750A65"/>
    <w:p w14:paraId="1F0005F8" w14:textId="77777777" w:rsidR="00750A65" w:rsidRDefault="00750A65"/>
    <w:p w14:paraId="05FF60A8" w14:textId="77777777" w:rsidR="008004DC" w:rsidRDefault="008004DC" w:rsidP="0033348B">
      <w:pPr>
        <w:jc w:val="center"/>
      </w:pPr>
    </w:p>
    <w:p w14:paraId="4658566B" w14:textId="77777777" w:rsidR="008C48AB" w:rsidRPr="008004DC" w:rsidRDefault="008C48AB" w:rsidP="0033348B">
      <w:pPr>
        <w:jc w:val="center"/>
      </w:pPr>
    </w:p>
    <w:sectPr w:rsidR="008C48AB" w:rsidRPr="008004DC" w:rsidSect="0033348B">
      <w:headerReference w:type="default" r:id="rId7"/>
      <w:pgSz w:w="12240" w:h="15840" w:code="1"/>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18995" w14:textId="77777777" w:rsidR="008A3D5A" w:rsidRDefault="008A3D5A" w:rsidP="00396E2C">
      <w:r>
        <w:separator/>
      </w:r>
    </w:p>
  </w:endnote>
  <w:endnote w:type="continuationSeparator" w:id="0">
    <w:p w14:paraId="137D7F1E" w14:textId="77777777" w:rsidR="008A3D5A" w:rsidRDefault="008A3D5A" w:rsidP="0039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98FB7" w14:textId="77777777" w:rsidR="008A3D5A" w:rsidRDefault="008A3D5A" w:rsidP="00396E2C">
      <w:r>
        <w:separator/>
      </w:r>
    </w:p>
  </w:footnote>
  <w:footnote w:type="continuationSeparator" w:id="0">
    <w:p w14:paraId="6BA33648" w14:textId="77777777" w:rsidR="008A3D5A" w:rsidRDefault="008A3D5A" w:rsidP="00396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1440"/>
      <w:gridCol w:w="2388"/>
      <w:gridCol w:w="1567"/>
      <w:gridCol w:w="1625"/>
    </w:tblGrid>
    <w:tr w:rsidR="002C3CCB" w:rsidRPr="00103437" w14:paraId="3E7E1646" w14:textId="77777777" w:rsidTr="00D40D7F">
      <w:trPr>
        <w:trHeight w:val="337"/>
        <w:jc w:val="center"/>
      </w:trPr>
      <w:tc>
        <w:tcPr>
          <w:tcW w:w="2335" w:type="dxa"/>
          <w:vMerge w:val="restart"/>
        </w:tcPr>
        <w:p w14:paraId="692044CD" w14:textId="77777777" w:rsidR="002C3CCB" w:rsidRPr="00103437" w:rsidRDefault="002C3CCB" w:rsidP="002C3CCB">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sidRPr="00C0049A">
            <w:rPr>
              <w:rFonts w:ascii="Calibri" w:eastAsia="Calibri" w:hAnsi="Calibri" w:cs="Calibri"/>
              <w:noProof/>
              <w:color w:val="000000"/>
              <w:sz w:val="22"/>
              <w:szCs w:val="22"/>
            </w:rPr>
            <w:drawing>
              <wp:inline distT="0" distB="0" distL="0" distR="0" wp14:anchorId="5952B5EA" wp14:editId="5519C1CD">
                <wp:extent cx="1047750" cy="868680"/>
                <wp:effectExtent l="0" t="0" r="0" b="762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868680"/>
                        </a:xfrm>
                        <a:prstGeom prst="rect">
                          <a:avLst/>
                        </a:prstGeom>
                        <a:noFill/>
                        <a:ln>
                          <a:noFill/>
                        </a:ln>
                      </pic:spPr>
                    </pic:pic>
                  </a:graphicData>
                </a:graphic>
              </wp:inline>
            </w:drawing>
          </w:r>
        </w:p>
      </w:tc>
      <w:tc>
        <w:tcPr>
          <w:tcW w:w="1440" w:type="dxa"/>
        </w:tcPr>
        <w:p w14:paraId="15FC5A78" w14:textId="77777777" w:rsidR="002C3CCB" w:rsidRPr="00103437" w:rsidRDefault="002C3CCB" w:rsidP="002C3CCB">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sidRPr="00103437">
            <w:rPr>
              <w:rFonts w:ascii="Calibri" w:eastAsia="Calibri" w:hAnsi="Calibri" w:cs="Calibri"/>
              <w:color w:val="000000"/>
              <w:sz w:val="22"/>
              <w:szCs w:val="22"/>
            </w:rPr>
            <w:t>Document:</w:t>
          </w:r>
        </w:p>
      </w:tc>
      <w:tc>
        <w:tcPr>
          <w:tcW w:w="5580" w:type="dxa"/>
          <w:gridSpan w:val="3"/>
        </w:tcPr>
        <w:p w14:paraId="0D2779F3" w14:textId="053E8A15" w:rsidR="002C3CCB" w:rsidRPr="00103437" w:rsidRDefault="002C3CCB" w:rsidP="002C3CCB">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CORE-2-A 8.4-01 Quality Clauses</w:t>
          </w:r>
        </w:p>
      </w:tc>
    </w:tr>
    <w:tr w:rsidR="002C3CCB" w:rsidRPr="00103437" w14:paraId="66F4CFAE" w14:textId="77777777" w:rsidTr="00D40D7F">
      <w:trPr>
        <w:trHeight w:val="337"/>
        <w:jc w:val="center"/>
      </w:trPr>
      <w:tc>
        <w:tcPr>
          <w:tcW w:w="2335" w:type="dxa"/>
          <w:vMerge/>
        </w:tcPr>
        <w:p w14:paraId="062961B6" w14:textId="77777777" w:rsidR="002C3CCB" w:rsidRPr="00103437" w:rsidRDefault="002C3CCB" w:rsidP="002C3CCB">
          <w:pPr>
            <w:pBdr>
              <w:top w:val="nil"/>
              <w:left w:val="nil"/>
              <w:bottom w:val="nil"/>
              <w:right w:val="nil"/>
              <w:between w:val="nil"/>
            </w:pBdr>
            <w:spacing w:line="276" w:lineRule="auto"/>
            <w:rPr>
              <w:rFonts w:ascii="Calibri" w:eastAsia="Calibri" w:hAnsi="Calibri" w:cs="Calibri"/>
              <w:color w:val="000000"/>
              <w:sz w:val="22"/>
              <w:szCs w:val="22"/>
            </w:rPr>
          </w:pPr>
        </w:p>
      </w:tc>
      <w:tc>
        <w:tcPr>
          <w:tcW w:w="1440" w:type="dxa"/>
        </w:tcPr>
        <w:p w14:paraId="7C963444" w14:textId="77777777" w:rsidR="002C3CCB" w:rsidRPr="00103437" w:rsidRDefault="002C3CCB" w:rsidP="002C3CCB">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sidRPr="00103437">
            <w:rPr>
              <w:rFonts w:ascii="Calibri" w:eastAsia="Calibri" w:hAnsi="Calibri" w:cs="Calibri"/>
              <w:color w:val="000000"/>
              <w:sz w:val="22"/>
              <w:szCs w:val="22"/>
            </w:rPr>
            <w:t>Approved By:</w:t>
          </w:r>
        </w:p>
      </w:tc>
      <w:tc>
        <w:tcPr>
          <w:tcW w:w="5580" w:type="dxa"/>
          <w:gridSpan w:val="3"/>
        </w:tcPr>
        <w:p w14:paraId="29601AE7" w14:textId="327335FF" w:rsidR="002C3CCB" w:rsidRPr="00103437" w:rsidRDefault="00EE53A2" w:rsidP="002C3CCB">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sidRPr="00EE53A2">
            <w:rPr>
              <w:rFonts w:ascii="Calibri" w:eastAsia="Calibri" w:hAnsi="Calibri" w:cs="Calibri"/>
              <w:color w:val="000000"/>
              <w:sz w:val="22"/>
              <w:szCs w:val="22"/>
            </w:rPr>
            <w:t>VT, JG</w:t>
          </w:r>
        </w:p>
      </w:tc>
    </w:tr>
    <w:tr w:rsidR="002C3CCB" w:rsidRPr="00103437" w14:paraId="71432662" w14:textId="77777777" w:rsidTr="00D40D7F">
      <w:trPr>
        <w:trHeight w:val="337"/>
        <w:jc w:val="center"/>
      </w:trPr>
      <w:tc>
        <w:tcPr>
          <w:tcW w:w="2335" w:type="dxa"/>
          <w:vMerge/>
        </w:tcPr>
        <w:p w14:paraId="58D03627" w14:textId="77777777" w:rsidR="002C3CCB" w:rsidRPr="00103437" w:rsidRDefault="002C3CCB" w:rsidP="002C3CCB">
          <w:pPr>
            <w:pBdr>
              <w:top w:val="nil"/>
              <w:left w:val="nil"/>
              <w:bottom w:val="nil"/>
              <w:right w:val="nil"/>
              <w:between w:val="nil"/>
            </w:pBdr>
            <w:spacing w:line="276" w:lineRule="auto"/>
            <w:rPr>
              <w:rFonts w:ascii="Calibri" w:eastAsia="Calibri" w:hAnsi="Calibri" w:cs="Calibri"/>
              <w:color w:val="000000"/>
              <w:sz w:val="22"/>
              <w:szCs w:val="22"/>
            </w:rPr>
          </w:pPr>
        </w:p>
      </w:tc>
      <w:tc>
        <w:tcPr>
          <w:tcW w:w="1440" w:type="dxa"/>
        </w:tcPr>
        <w:p w14:paraId="46BA5E3E" w14:textId="77777777" w:rsidR="002C3CCB" w:rsidRPr="00103437" w:rsidRDefault="002C3CCB" w:rsidP="002C3CCB">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sidRPr="00103437">
            <w:rPr>
              <w:rFonts w:ascii="Calibri" w:eastAsia="Calibri" w:hAnsi="Calibri" w:cs="Calibri"/>
              <w:color w:val="000000"/>
              <w:sz w:val="22"/>
              <w:szCs w:val="22"/>
            </w:rPr>
            <w:t>Revision:</w:t>
          </w:r>
        </w:p>
      </w:tc>
      <w:tc>
        <w:tcPr>
          <w:tcW w:w="2388" w:type="dxa"/>
        </w:tcPr>
        <w:p w14:paraId="76BE55D3" w14:textId="77777777" w:rsidR="002C3CCB" w:rsidRPr="00103437" w:rsidRDefault="002C3CCB" w:rsidP="002C3CCB">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sidRPr="00103437">
            <w:rPr>
              <w:rFonts w:ascii="Calibri" w:eastAsia="Calibri" w:hAnsi="Calibri" w:cs="Calibri"/>
              <w:color w:val="000000"/>
              <w:sz w:val="22"/>
              <w:szCs w:val="22"/>
            </w:rPr>
            <w:t>A</w:t>
          </w:r>
        </w:p>
      </w:tc>
      <w:tc>
        <w:tcPr>
          <w:tcW w:w="1567" w:type="dxa"/>
        </w:tcPr>
        <w:p w14:paraId="7EEF6FAB" w14:textId="77777777" w:rsidR="002C3CCB" w:rsidRPr="00103437" w:rsidRDefault="002C3CCB" w:rsidP="002C3CCB">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sidRPr="00103437">
            <w:rPr>
              <w:rFonts w:ascii="Calibri" w:eastAsia="Calibri" w:hAnsi="Calibri" w:cs="Calibri"/>
              <w:color w:val="000000"/>
              <w:sz w:val="22"/>
              <w:szCs w:val="22"/>
            </w:rPr>
            <w:t>Released Date:</w:t>
          </w:r>
        </w:p>
      </w:tc>
      <w:tc>
        <w:tcPr>
          <w:tcW w:w="1625" w:type="dxa"/>
        </w:tcPr>
        <w:p w14:paraId="429BE23D" w14:textId="02B5401C" w:rsidR="002C3CCB" w:rsidRPr="00103437" w:rsidRDefault="00EE53A2" w:rsidP="002C3CCB">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8</w:t>
          </w:r>
          <w:r w:rsidR="002C3CCB" w:rsidRPr="00103437">
            <w:rPr>
              <w:rFonts w:ascii="Calibri" w:eastAsia="Calibri" w:hAnsi="Calibri" w:cs="Calibri"/>
              <w:color w:val="000000"/>
              <w:sz w:val="22"/>
              <w:szCs w:val="22"/>
            </w:rPr>
            <w:t>/</w:t>
          </w:r>
          <w:r>
            <w:rPr>
              <w:rFonts w:ascii="Calibri" w:eastAsia="Calibri" w:hAnsi="Calibri" w:cs="Calibri"/>
              <w:color w:val="000000"/>
              <w:sz w:val="22"/>
              <w:szCs w:val="22"/>
            </w:rPr>
            <w:t>8</w:t>
          </w:r>
          <w:r w:rsidR="002C3CCB" w:rsidRPr="00103437">
            <w:rPr>
              <w:rFonts w:ascii="Calibri" w:eastAsia="Calibri" w:hAnsi="Calibri" w:cs="Calibri"/>
              <w:color w:val="000000"/>
              <w:sz w:val="22"/>
              <w:szCs w:val="22"/>
            </w:rPr>
            <w:t>/2022</w:t>
          </w:r>
        </w:p>
      </w:tc>
    </w:tr>
    <w:tr w:rsidR="002C3CCB" w:rsidRPr="00103437" w14:paraId="13B22CA4" w14:textId="77777777" w:rsidTr="00D40D7F">
      <w:trPr>
        <w:trHeight w:val="337"/>
        <w:jc w:val="center"/>
      </w:trPr>
      <w:tc>
        <w:tcPr>
          <w:tcW w:w="2335" w:type="dxa"/>
          <w:vMerge/>
        </w:tcPr>
        <w:p w14:paraId="382470D8" w14:textId="77777777" w:rsidR="002C3CCB" w:rsidRPr="00103437" w:rsidRDefault="002C3CCB" w:rsidP="002C3CCB">
          <w:pPr>
            <w:pBdr>
              <w:top w:val="nil"/>
              <w:left w:val="nil"/>
              <w:bottom w:val="nil"/>
              <w:right w:val="nil"/>
              <w:between w:val="nil"/>
            </w:pBdr>
            <w:spacing w:line="276" w:lineRule="auto"/>
            <w:rPr>
              <w:rFonts w:ascii="Calibri" w:eastAsia="Calibri" w:hAnsi="Calibri" w:cs="Calibri"/>
              <w:color w:val="000000"/>
              <w:sz w:val="22"/>
              <w:szCs w:val="22"/>
            </w:rPr>
          </w:pPr>
        </w:p>
      </w:tc>
      <w:tc>
        <w:tcPr>
          <w:tcW w:w="1440" w:type="dxa"/>
        </w:tcPr>
        <w:p w14:paraId="6909D007" w14:textId="77777777" w:rsidR="002C3CCB" w:rsidRPr="00103437" w:rsidRDefault="002C3CCB" w:rsidP="002C3CCB">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sidRPr="00103437">
            <w:rPr>
              <w:rFonts w:ascii="Calibri" w:eastAsia="Calibri" w:hAnsi="Calibri" w:cs="Calibri"/>
              <w:color w:val="000000"/>
              <w:sz w:val="22"/>
              <w:szCs w:val="22"/>
            </w:rPr>
            <w:t>Page:</w:t>
          </w:r>
        </w:p>
      </w:tc>
      <w:tc>
        <w:tcPr>
          <w:tcW w:w="2388" w:type="dxa"/>
        </w:tcPr>
        <w:p w14:paraId="387E9A46" w14:textId="77777777" w:rsidR="002C3CCB" w:rsidRPr="00103437" w:rsidRDefault="002C3CCB" w:rsidP="002C3CCB">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sidRPr="00103437">
            <w:rPr>
              <w:rFonts w:ascii="Calibri" w:eastAsia="Calibri" w:hAnsi="Calibri" w:cs="Calibri"/>
              <w:color w:val="000000"/>
              <w:sz w:val="22"/>
              <w:szCs w:val="22"/>
            </w:rPr>
            <w:t xml:space="preserve">Page </w:t>
          </w:r>
          <w:r w:rsidRPr="00103437">
            <w:rPr>
              <w:rFonts w:ascii="Calibri" w:eastAsia="Calibri" w:hAnsi="Calibri" w:cs="Calibri"/>
              <w:b/>
              <w:color w:val="000000"/>
              <w:sz w:val="22"/>
              <w:szCs w:val="22"/>
            </w:rPr>
            <w:fldChar w:fldCharType="begin"/>
          </w:r>
          <w:r w:rsidRPr="00103437">
            <w:rPr>
              <w:rFonts w:ascii="Calibri" w:eastAsia="Calibri" w:hAnsi="Calibri" w:cs="Calibri"/>
              <w:b/>
              <w:color w:val="000000"/>
              <w:sz w:val="22"/>
              <w:szCs w:val="22"/>
            </w:rPr>
            <w:instrText>PAGE</w:instrText>
          </w:r>
          <w:r w:rsidRPr="00103437">
            <w:rPr>
              <w:rFonts w:ascii="Calibri" w:eastAsia="Calibri" w:hAnsi="Calibri" w:cs="Calibri"/>
              <w:b/>
              <w:color w:val="000000"/>
              <w:sz w:val="22"/>
              <w:szCs w:val="22"/>
            </w:rPr>
            <w:fldChar w:fldCharType="separate"/>
          </w:r>
          <w:r>
            <w:rPr>
              <w:rFonts w:ascii="Calibri" w:eastAsia="Calibri" w:hAnsi="Calibri" w:cs="Calibri"/>
              <w:b/>
              <w:color w:val="000000"/>
              <w:sz w:val="22"/>
              <w:szCs w:val="22"/>
            </w:rPr>
            <w:t>1</w:t>
          </w:r>
          <w:r w:rsidRPr="00103437">
            <w:rPr>
              <w:rFonts w:ascii="Calibri" w:eastAsia="Calibri" w:hAnsi="Calibri" w:cs="Calibri"/>
              <w:b/>
              <w:color w:val="000000"/>
              <w:sz w:val="22"/>
              <w:szCs w:val="22"/>
            </w:rPr>
            <w:fldChar w:fldCharType="end"/>
          </w:r>
          <w:r w:rsidRPr="00103437">
            <w:rPr>
              <w:rFonts w:ascii="Calibri" w:eastAsia="Calibri" w:hAnsi="Calibri" w:cs="Calibri"/>
              <w:color w:val="000000"/>
              <w:sz w:val="22"/>
              <w:szCs w:val="22"/>
            </w:rPr>
            <w:t xml:space="preserve"> of </w:t>
          </w:r>
          <w:r w:rsidRPr="00103437">
            <w:rPr>
              <w:rFonts w:ascii="Calibri" w:eastAsia="Calibri" w:hAnsi="Calibri" w:cs="Calibri"/>
              <w:b/>
              <w:color w:val="000000"/>
              <w:sz w:val="22"/>
              <w:szCs w:val="22"/>
            </w:rPr>
            <w:fldChar w:fldCharType="begin"/>
          </w:r>
          <w:r w:rsidRPr="00103437">
            <w:rPr>
              <w:rFonts w:ascii="Calibri" w:eastAsia="Calibri" w:hAnsi="Calibri" w:cs="Calibri"/>
              <w:b/>
              <w:color w:val="000000"/>
              <w:sz w:val="22"/>
              <w:szCs w:val="22"/>
            </w:rPr>
            <w:instrText>NUMPAGES</w:instrText>
          </w:r>
          <w:r w:rsidRPr="00103437">
            <w:rPr>
              <w:rFonts w:ascii="Calibri" w:eastAsia="Calibri" w:hAnsi="Calibri" w:cs="Calibri"/>
              <w:b/>
              <w:color w:val="000000"/>
              <w:sz w:val="22"/>
              <w:szCs w:val="22"/>
            </w:rPr>
            <w:fldChar w:fldCharType="separate"/>
          </w:r>
          <w:r>
            <w:rPr>
              <w:rFonts w:ascii="Calibri" w:eastAsia="Calibri" w:hAnsi="Calibri" w:cs="Calibri"/>
              <w:b/>
              <w:color w:val="000000"/>
              <w:sz w:val="22"/>
              <w:szCs w:val="22"/>
            </w:rPr>
            <w:t>1</w:t>
          </w:r>
          <w:r w:rsidRPr="00103437">
            <w:rPr>
              <w:rFonts w:ascii="Calibri" w:eastAsia="Calibri" w:hAnsi="Calibri" w:cs="Calibri"/>
              <w:b/>
              <w:color w:val="000000"/>
              <w:sz w:val="22"/>
              <w:szCs w:val="22"/>
            </w:rPr>
            <w:fldChar w:fldCharType="end"/>
          </w:r>
        </w:p>
      </w:tc>
      <w:tc>
        <w:tcPr>
          <w:tcW w:w="1567" w:type="dxa"/>
        </w:tcPr>
        <w:p w14:paraId="6BF14153" w14:textId="77777777" w:rsidR="002C3CCB" w:rsidRPr="00103437" w:rsidRDefault="002C3CCB" w:rsidP="002C3CCB">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sidRPr="00103437">
            <w:rPr>
              <w:rFonts w:ascii="Calibri" w:eastAsia="Calibri" w:hAnsi="Calibri" w:cs="Calibri"/>
              <w:color w:val="000000"/>
              <w:sz w:val="22"/>
              <w:szCs w:val="22"/>
            </w:rPr>
            <w:t>Print Date:</w:t>
          </w:r>
        </w:p>
      </w:tc>
      <w:tc>
        <w:tcPr>
          <w:tcW w:w="1625" w:type="dxa"/>
        </w:tcPr>
        <w:p w14:paraId="2163FB73" w14:textId="746C310C" w:rsidR="002C3CCB" w:rsidRPr="00103437" w:rsidRDefault="002C3CCB" w:rsidP="002C3CCB">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sidRPr="00103437">
            <w:rPr>
              <w:rFonts w:ascii="Calibri" w:eastAsia="Calibri" w:hAnsi="Calibri" w:cs="Calibri"/>
              <w:color w:val="000000"/>
              <w:sz w:val="22"/>
              <w:szCs w:val="22"/>
            </w:rPr>
            <w:fldChar w:fldCharType="begin"/>
          </w:r>
          <w:r w:rsidRPr="00103437">
            <w:rPr>
              <w:rFonts w:ascii="Calibri" w:eastAsia="Calibri" w:hAnsi="Calibri" w:cs="Calibri"/>
              <w:color w:val="000000"/>
              <w:sz w:val="22"/>
              <w:szCs w:val="22"/>
            </w:rPr>
            <w:instrText xml:space="preserve"> DATE \@ "M/d/yyyy" </w:instrText>
          </w:r>
          <w:r w:rsidRPr="00103437">
            <w:rPr>
              <w:rFonts w:ascii="Calibri" w:eastAsia="Calibri" w:hAnsi="Calibri" w:cs="Calibri"/>
              <w:color w:val="000000"/>
              <w:sz w:val="22"/>
              <w:szCs w:val="22"/>
            </w:rPr>
            <w:fldChar w:fldCharType="separate"/>
          </w:r>
          <w:r w:rsidR="006505B8">
            <w:rPr>
              <w:rFonts w:ascii="Calibri" w:eastAsia="Calibri" w:hAnsi="Calibri" w:cs="Calibri"/>
              <w:noProof/>
              <w:color w:val="000000"/>
              <w:sz w:val="22"/>
              <w:szCs w:val="22"/>
            </w:rPr>
            <w:t>1/11/2024</w:t>
          </w:r>
          <w:r w:rsidRPr="00103437">
            <w:rPr>
              <w:rFonts w:ascii="Calibri" w:eastAsia="Calibri" w:hAnsi="Calibri" w:cs="Calibri"/>
              <w:color w:val="000000"/>
              <w:sz w:val="22"/>
              <w:szCs w:val="22"/>
            </w:rPr>
            <w:fldChar w:fldCharType="end"/>
          </w:r>
        </w:p>
      </w:tc>
    </w:tr>
  </w:tbl>
  <w:p w14:paraId="35675C75" w14:textId="77777777" w:rsidR="002C3CCB" w:rsidRDefault="002C3CCB" w:rsidP="002C3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7377C"/>
    <w:multiLevelType w:val="hybridMultilevel"/>
    <w:tmpl w:val="70062DEA"/>
    <w:lvl w:ilvl="0" w:tplc="04090001">
      <w:start w:val="1"/>
      <w:numFmt w:val="bullet"/>
      <w:lvlText w:val=""/>
      <w:lvlJc w:val="left"/>
      <w:pPr>
        <w:ind w:left="720" w:hanging="360"/>
      </w:pPr>
      <w:rPr>
        <w:rFonts w:ascii="Symbol" w:hAnsi="Symbol" w:hint="default"/>
      </w:rPr>
    </w:lvl>
    <w:lvl w:ilvl="1" w:tplc="E3EC7064">
      <w:numFmt w:val="bullet"/>
      <w:lvlText w:val=""/>
      <w:lvlJc w:val="left"/>
      <w:pPr>
        <w:ind w:left="1440" w:hanging="360"/>
      </w:pPr>
      <w:rPr>
        <w:rFonts w:ascii="Wingdings" w:eastAsia="Times New Roman" w:hAnsi="Wingdings" w:cs="Arial" w:hint="default"/>
        <w:u w:val="singl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954881"/>
    <w:multiLevelType w:val="hybridMultilevel"/>
    <w:tmpl w:val="95D8F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6190658">
    <w:abstractNumId w:val="0"/>
  </w:num>
  <w:num w:numId="2" w16cid:durableId="1030911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E2C"/>
    <w:rsid w:val="00017CF3"/>
    <w:rsid w:val="000923FF"/>
    <w:rsid w:val="001460A7"/>
    <w:rsid w:val="001D1A4F"/>
    <w:rsid w:val="001E5341"/>
    <w:rsid w:val="0022042E"/>
    <w:rsid w:val="00233463"/>
    <w:rsid w:val="00274439"/>
    <w:rsid w:val="002C300F"/>
    <w:rsid w:val="002C3CCB"/>
    <w:rsid w:val="002C44C2"/>
    <w:rsid w:val="002E1CD0"/>
    <w:rsid w:val="0031283B"/>
    <w:rsid w:val="0031612D"/>
    <w:rsid w:val="00326A60"/>
    <w:rsid w:val="0033348B"/>
    <w:rsid w:val="0034543D"/>
    <w:rsid w:val="00347CBA"/>
    <w:rsid w:val="00347E28"/>
    <w:rsid w:val="0039118B"/>
    <w:rsid w:val="00396E2C"/>
    <w:rsid w:val="003B5C06"/>
    <w:rsid w:val="003F7A62"/>
    <w:rsid w:val="004169D1"/>
    <w:rsid w:val="004242B6"/>
    <w:rsid w:val="00471E5B"/>
    <w:rsid w:val="004C75F6"/>
    <w:rsid w:val="004E41CB"/>
    <w:rsid w:val="004E4619"/>
    <w:rsid w:val="005052F7"/>
    <w:rsid w:val="005460E0"/>
    <w:rsid w:val="00561BB8"/>
    <w:rsid w:val="00564AA6"/>
    <w:rsid w:val="00575FEF"/>
    <w:rsid w:val="00582458"/>
    <w:rsid w:val="0058457F"/>
    <w:rsid w:val="005849AE"/>
    <w:rsid w:val="005B4D8C"/>
    <w:rsid w:val="005F2294"/>
    <w:rsid w:val="006505B8"/>
    <w:rsid w:val="00650E34"/>
    <w:rsid w:val="006A319F"/>
    <w:rsid w:val="006A570C"/>
    <w:rsid w:val="00750A65"/>
    <w:rsid w:val="007717C6"/>
    <w:rsid w:val="008004DC"/>
    <w:rsid w:val="0081716C"/>
    <w:rsid w:val="00832FCA"/>
    <w:rsid w:val="008518BB"/>
    <w:rsid w:val="008530BD"/>
    <w:rsid w:val="00866781"/>
    <w:rsid w:val="00881C24"/>
    <w:rsid w:val="0089409C"/>
    <w:rsid w:val="008A3D5A"/>
    <w:rsid w:val="008A6CD1"/>
    <w:rsid w:val="008C48AB"/>
    <w:rsid w:val="008C4DFD"/>
    <w:rsid w:val="009173BD"/>
    <w:rsid w:val="00933114"/>
    <w:rsid w:val="00941BDD"/>
    <w:rsid w:val="0095074D"/>
    <w:rsid w:val="0097590C"/>
    <w:rsid w:val="00985600"/>
    <w:rsid w:val="009A6F24"/>
    <w:rsid w:val="009D0D22"/>
    <w:rsid w:val="009F512E"/>
    <w:rsid w:val="00A147D9"/>
    <w:rsid w:val="00A27DAF"/>
    <w:rsid w:val="00A36713"/>
    <w:rsid w:val="00A6170B"/>
    <w:rsid w:val="00AF61F4"/>
    <w:rsid w:val="00B02ABF"/>
    <w:rsid w:val="00B66E72"/>
    <w:rsid w:val="00BB4644"/>
    <w:rsid w:val="00BB55B0"/>
    <w:rsid w:val="00C12129"/>
    <w:rsid w:val="00C14D41"/>
    <w:rsid w:val="00C419AF"/>
    <w:rsid w:val="00CF52BB"/>
    <w:rsid w:val="00CF5D8C"/>
    <w:rsid w:val="00D04209"/>
    <w:rsid w:val="00D21AD4"/>
    <w:rsid w:val="00D271EF"/>
    <w:rsid w:val="00D33A49"/>
    <w:rsid w:val="00D807E5"/>
    <w:rsid w:val="00DE1BA4"/>
    <w:rsid w:val="00E15874"/>
    <w:rsid w:val="00E3571E"/>
    <w:rsid w:val="00E43090"/>
    <w:rsid w:val="00E5427A"/>
    <w:rsid w:val="00E61CBA"/>
    <w:rsid w:val="00E72E0D"/>
    <w:rsid w:val="00E80EB5"/>
    <w:rsid w:val="00EE53A2"/>
    <w:rsid w:val="00F07C4F"/>
    <w:rsid w:val="00F265B9"/>
    <w:rsid w:val="00F367BB"/>
    <w:rsid w:val="00F67025"/>
    <w:rsid w:val="00F94729"/>
    <w:rsid w:val="00FC21C0"/>
    <w:rsid w:val="00FD3025"/>
    <w:rsid w:val="00FE1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5DE02"/>
  <w15:docId w15:val="{2C08AF28-36C5-45CE-9B65-C7A67392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5B0"/>
    <w:pPr>
      <w:widowControl w:val="0"/>
      <w:spacing w:after="0" w:line="240" w:lineRule="auto"/>
    </w:pPr>
    <w:rPr>
      <w:rFonts w:ascii="Courier New" w:eastAsia="Times New Roman" w:hAnsi="Courier New" w:cs="Times New Roman"/>
      <w:color w:val="00000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E2C"/>
    <w:pPr>
      <w:tabs>
        <w:tab w:val="center" w:pos="4680"/>
        <w:tab w:val="right" w:pos="9360"/>
      </w:tabs>
    </w:pPr>
  </w:style>
  <w:style w:type="character" w:customStyle="1" w:styleId="HeaderChar">
    <w:name w:val="Header Char"/>
    <w:basedOn w:val="DefaultParagraphFont"/>
    <w:link w:val="Header"/>
    <w:uiPriority w:val="99"/>
    <w:rsid w:val="00396E2C"/>
  </w:style>
  <w:style w:type="paragraph" w:styleId="Footer">
    <w:name w:val="footer"/>
    <w:basedOn w:val="Normal"/>
    <w:link w:val="FooterChar"/>
    <w:uiPriority w:val="99"/>
    <w:unhideWhenUsed/>
    <w:rsid w:val="00396E2C"/>
    <w:pPr>
      <w:tabs>
        <w:tab w:val="center" w:pos="4680"/>
        <w:tab w:val="right" w:pos="9360"/>
      </w:tabs>
    </w:pPr>
  </w:style>
  <w:style w:type="character" w:customStyle="1" w:styleId="FooterChar">
    <w:name w:val="Footer Char"/>
    <w:basedOn w:val="DefaultParagraphFont"/>
    <w:link w:val="Footer"/>
    <w:uiPriority w:val="99"/>
    <w:rsid w:val="00396E2C"/>
  </w:style>
  <w:style w:type="table" w:styleId="TableGrid">
    <w:name w:val="Table Grid"/>
    <w:basedOn w:val="TableNormal"/>
    <w:uiPriority w:val="39"/>
    <w:rsid w:val="00396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55B0"/>
    <w:pPr>
      <w:ind w:left="720"/>
      <w:contextualSpacing/>
    </w:pPr>
  </w:style>
  <w:style w:type="paragraph" w:styleId="BalloonText">
    <w:name w:val="Balloon Text"/>
    <w:basedOn w:val="Normal"/>
    <w:link w:val="BalloonTextChar"/>
    <w:uiPriority w:val="99"/>
    <w:semiHidden/>
    <w:unhideWhenUsed/>
    <w:rsid w:val="006A570C"/>
    <w:rPr>
      <w:rFonts w:ascii="Tahoma" w:hAnsi="Tahoma" w:cs="Tahoma"/>
      <w:sz w:val="16"/>
      <w:szCs w:val="16"/>
    </w:rPr>
  </w:style>
  <w:style w:type="character" w:customStyle="1" w:styleId="BalloonTextChar">
    <w:name w:val="Balloon Text Char"/>
    <w:basedOn w:val="DefaultParagraphFont"/>
    <w:link w:val="BalloonText"/>
    <w:uiPriority w:val="99"/>
    <w:semiHidden/>
    <w:rsid w:val="006A570C"/>
    <w:rPr>
      <w:rFonts w:ascii="Tahoma" w:eastAsia="Times New Roman" w:hAnsi="Tahoma" w:cs="Tahoma"/>
      <w:color w:val="00000A"/>
      <w:sz w:val="16"/>
      <w:szCs w:val="16"/>
    </w:rPr>
  </w:style>
  <w:style w:type="paragraph" w:customStyle="1" w:styleId="Default">
    <w:name w:val="Default"/>
    <w:rsid w:val="00750A65"/>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1399</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QARMA Consulting</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Clauses</dc:title>
  <dc:subject/>
  <dc:creator>Tony Lepore</dc:creator>
  <cp:keywords/>
  <dc:description/>
  <cp:lastModifiedBy>MARIO MIRANDA</cp:lastModifiedBy>
  <cp:revision>2</cp:revision>
  <cp:lastPrinted>2020-04-21T18:25:00Z</cp:lastPrinted>
  <dcterms:created xsi:type="dcterms:W3CDTF">2024-01-12T07:25:00Z</dcterms:created>
  <dcterms:modified xsi:type="dcterms:W3CDTF">2024-01-12T07:25:00Z</dcterms:modified>
  <cp:version>1</cp:version>
</cp:coreProperties>
</file>